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outlineLvl w:val="0"/>
        <w:rPr>
          <w:rFonts w:hint="default"/>
          <w:b/>
          <w:bCs/>
          <w:sz w:val="24"/>
          <w:szCs w:val="24"/>
          <w:lang w:val="en-US" w:eastAsia="zh-CN"/>
        </w:rPr>
      </w:pPr>
      <w:r>
        <w:rPr>
          <w:b/>
          <w:bCs/>
          <w:sz w:val="24"/>
          <w:szCs w:val="24"/>
        </w:rPr>
        <w:t>3GPP TSG-WG2 Meeting #</w:t>
      </w:r>
      <w:r>
        <w:rPr>
          <w:rFonts w:hint="eastAsia"/>
          <w:b/>
          <w:bCs/>
          <w:sz w:val="24"/>
          <w:szCs w:val="24"/>
        </w:rPr>
        <w:t>1</w:t>
      </w:r>
      <w:r>
        <w:rPr>
          <w:rFonts w:hint="eastAsia"/>
          <w:b/>
          <w:bCs/>
          <w:sz w:val="24"/>
          <w:szCs w:val="24"/>
          <w:lang w:val="en-US" w:eastAsia="zh-CN"/>
        </w:rPr>
        <w:t xml:space="preserve">21 bis        </w:t>
      </w:r>
      <w:r>
        <w:rPr>
          <w:b/>
          <w:bCs/>
          <w:sz w:val="24"/>
          <w:szCs w:val="24"/>
        </w:rPr>
        <w:t xml:space="preserve">    </w:t>
      </w:r>
      <w:r>
        <w:rPr>
          <w:b/>
          <w:bCs/>
          <w:sz w:val="24"/>
          <w:szCs w:val="24"/>
          <w:lang w:val="en-GB"/>
        </w:rPr>
        <w:tab/>
      </w:r>
      <w:r>
        <w:rPr>
          <w:rFonts w:hint="eastAsia"/>
          <w:b/>
          <w:bCs/>
          <w:sz w:val="24"/>
          <w:szCs w:val="24"/>
          <w:lang w:val="en-GB"/>
        </w:rPr>
        <w:t xml:space="preserve">    </w:t>
      </w:r>
      <w:r>
        <w:rPr>
          <w:rFonts w:hint="eastAsia"/>
          <w:b/>
          <w:bCs/>
          <w:sz w:val="24"/>
          <w:szCs w:val="24"/>
          <w:lang w:val="en-US" w:eastAsia="zh-CN"/>
        </w:rPr>
        <w:t xml:space="preserve">        </w:t>
      </w:r>
      <w:r>
        <w:rPr>
          <w:rFonts w:hint="eastAsia"/>
          <w:b/>
          <w:bCs/>
          <w:sz w:val="24"/>
          <w:szCs w:val="24"/>
          <w:lang w:val="en-GB"/>
        </w:rPr>
        <w:t xml:space="preserve"> </w:t>
      </w:r>
      <w:r>
        <w:rPr>
          <w:rFonts w:hint="eastAsia"/>
          <w:b/>
          <w:bCs/>
          <w:sz w:val="24"/>
          <w:szCs w:val="24"/>
          <w:lang w:val="en-US" w:eastAsia="zh-CN"/>
        </w:rPr>
        <w:t xml:space="preserve">   </w:t>
      </w:r>
      <w:r>
        <w:rPr>
          <w:b/>
          <w:bCs/>
          <w:sz w:val="24"/>
          <w:szCs w:val="24"/>
        </w:rPr>
        <w:t>R2-</w:t>
      </w:r>
      <w:r>
        <w:rPr>
          <w:rFonts w:hint="eastAsia"/>
          <w:b/>
          <w:bCs/>
          <w:sz w:val="24"/>
          <w:szCs w:val="24"/>
        </w:rPr>
        <w:t>2</w:t>
      </w:r>
      <w:r>
        <w:rPr>
          <w:rFonts w:hint="eastAsia"/>
          <w:b/>
          <w:bCs/>
          <w:sz w:val="24"/>
          <w:szCs w:val="24"/>
          <w:lang w:val="en-US" w:eastAsia="zh-CN"/>
        </w:rPr>
        <w:t>303547</w:t>
      </w:r>
    </w:p>
    <w:p>
      <w:pPr>
        <w:bidi w:val="0"/>
        <w:outlineLvl w:val="0"/>
        <w:rPr>
          <w:rFonts w:hint="eastAsia"/>
          <w:b/>
          <w:bCs/>
          <w:sz w:val="24"/>
          <w:szCs w:val="24"/>
          <w:lang w:val="en-GB" w:eastAsia="zh-CN"/>
        </w:rPr>
      </w:pPr>
      <w:r>
        <w:rPr>
          <w:rFonts w:hint="eastAsia"/>
          <w:b/>
          <w:bCs/>
          <w:sz w:val="24"/>
          <w:szCs w:val="24"/>
          <w:lang w:val="en-US" w:eastAsia="zh-CN"/>
        </w:rPr>
        <w:t>Online, April 16</w:t>
      </w:r>
      <w:r>
        <w:rPr>
          <w:rFonts w:hint="eastAsia"/>
          <w:b/>
          <w:bCs/>
          <w:sz w:val="24"/>
          <w:szCs w:val="24"/>
          <w:vertAlign w:val="superscript"/>
          <w:lang w:val="en-US" w:eastAsia="zh-CN"/>
        </w:rPr>
        <w:t>th</w:t>
      </w:r>
      <w:r>
        <w:rPr>
          <w:rFonts w:hint="eastAsia"/>
          <w:b/>
          <w:bCs/>
          <w:sz w:val="24"/>
          <w:szCs w:val="24"/>
          <w:lang w:val="en-US" w:eastAsia="zh-CN"/>
        </w:rPr>
        <w:t xml:space="preserve"> - 27</w:t>
      </w:r>
      <w:r>
        <w:rPr>
          <w:rFonts w:hint="eastAsia"/>
          <w:b/>
          <w:bCs/>
          <w:sz w:val="24"/>
          <w:szCs w:val="24"/>
          <w:vertAlign w:val="superscript"/>
          <w:lang w:val="en-US" w:eastAsia="zh-CN"/>
        </w:rPr>
        <w:t>th</w:t>
      </w:r>
      <w:r>
        <w:rPr>
          <w:rFonts w:hint="eastAsia"/>
          <w:b/>
          <w:bCs/>
          <w:sz w:val="24"/>
          <w:szCs w:val="24"/>
          <w:lang w:val="en-US" w:eastAsia="zh-CN"/>
        </w:rPr>
        <w:t xml:space="preserve"> </w:t>
      </w:r>
      <w:r>
        <w:rPr>
          <w:rFonts w:hint="eastAsia"/>
          <w:b/>
          <w:bCs/>
          <w:sz w:val="24"/>
          <w:szCs w:val="24"/>
          <w:lang w:val="en-GB"/>
        </w:rPr>
        <w:t>, 202</w:t>
      </w:r>
      <w:r>
        <w:rPr>
          <w:rFonts w:hint="eastAsia"/>
          <w:b/>
          <w:bCs/>
          <w:sz w:val="24"/>
          <w:szCs w:val="24"/>
          <w:lang w:val="en-US" w:eastAsia="zh-CN"/>
        </w:rPr>
        <w:t>3</w:t>
      </w:r>
    </w:p>
    <w:p>
      <w:pPr>
        <w:bidi w:val="0"/>
        <w:rPr>
          <w:b/>
          <w:bCs/>
        </w:rPr>
      </w:pPr>
      <w:r>
        <w:rPr>
          <w:b/>
          <w:bCs/>
          <w:lang w:val="en-GB"/>
        </w:rPr>
        <w:tab/>
      </w:r>
      <w:r>
        <w:rPr>
          <w:b/>
          <w:bCs/>
          <w:lang w:val="en-GB"/>
        </w:rPr>
        <w:t xml:space="preserve">          </w:t>
      </w:r>
    </w:p>
    <w:p>
      <w:pPr>
        <w:keepNext w:val="0"/>
        <w:keepLines w:val="0"/>
        <w:pageBreakBefore w:val="0"/>
        <w:widowControl/>
        <w:kinsoku/>
        <w:wordWrap/>
        <w:overflowPunct/>
        <w:topLinePunct w:val="0"/>
        <w:autoSpaceDE/>
        <w:autoSpaceDN/>
        <w:bidi w:val="0"/>
        <w:adjustRightInd w:val="0"/>
        <w:snapToGrid/>
        <w:spacing w:line="240" w:lineRule="auto"/>
        <w:textAlignment w:val="auto"/>
        <w:outlineLvl w:val="0"/>
        <w:rPr>
          <w:b/>
          <w:bCs/>
        </w:rPr>
      </w:pPr>
      <w:r>
        <w:rPr>
          <w:b/>
          <w:bCs/>
        </w:rPr>
        <w:t xml:space="preserve">Source: </w:t>
      </w:r>
      <w:r>
        <w:rPr>
          <w:b/>
          <w:bCs/>
        </w:rPr>
        <w:tab/>
      </w:r>
      <w:r>
        <w:rPr>
          <w:rFonts w:hint="eastAsia"/>
          <w:b/>
          <w:bCs/>
          <w:lang w:val="en-US" w:eastAsia="zh-CN"/>
        </w:rPr>
        <w:t xml:space="preserve">       </w:t>
      </w:r>
      <w:r>
        <w:rPr>
          <w:rFonts w:hint="eastAsia"/>
          <w:b/>
          <w:bCs/>
        </w:rPr>
        <w:t>CMCC</w:t>
      </w:r>
    </w:p>
    <w:p>
      <w:pPr>
        <w:keepNext w:val="0"/>
        <w:keepLines w:val="0"/>
        <w:pageBreakBefore w:val="0"/>
        <w:widowControl/>
        <w:kinsoku/>
        <w:wordWrap/>
        <w:overflowPunct/>
        <w:topLinePunct w:val="0"/>
        <w:autoSpaceDE/>
        <w:autoSpaceDN/>
        <w:bidi w:val="0"/>
        <w:adjustRightInd w:val="0"/>
        <w:snapToGrid/>
        <w:spacing w:line="240" w:lineRule="auto"/>
        <w:textAlignment w:val="auto"/>
        <w:outlineLvl w:val="0"/>
        <w:rPr>
          <w:rFonts w:hint="default"/>
          <w:b/>
          <w:bCs/>
          <w:lang w:val="en-US"/>
        </w:rPr>
      </w:pPr>
      <w:r>
        <w:rPr>
          <w:b/>
          <w:bCs/>
        </w:rPr>
        <w:t xml:space="preserve">Title: </w:t>
      </w:r>
      <w:r>
        <w:rPr>
          <w:rFonts w:hint="eastAsia"/>
          <w:b/>
          <w:bCs/>
        </w:rPr>
        <w:t xml:space="preserve"> </w:t>
      </w:r>
      <w:r>
        <w:rPr>
          <w:rFonts w:hint="eastAsia"/>
          <w:b/>
          <w:bCs/>
          <w:lang w:val="en-US" w:eastAsia="zh-CN"/>
        </w:rPr>
        <w:t xml:space="preserve">        Discussion on multi-path scenario 1</w:t>
      </w:r>
    </w:p>
    <w:p>
      <w:pPr>
        <w:keepNext w:val="0"/>
        <w:keepLines w:val="0"/>
        <w:pageBreakBefore w:val="0"/>
        <w:widowControl/>
        <w:kinsoku/>
        <w:wordWrap/>
        <w:overflowPunct/>
        <w:topLinePunct w:val="0"/>
        <w:autoSpaceDE/>
        <w:autoSpaceDN/>
        <w:bidi w:val="0"/>
        <w:adjustRightInd w:val="0"/>
        <w:snapToGrid/>
        <w:spacing w:line="240" w:lineRule="auto"/>
        <w:textAlignment w:val="auto"/>
        <w:outlineLvl w:val="0"/>
        <w:rPr>
          <w:rFonts w:hint="default"/>
          <w:b/>
          <w:bCs/>
          <w:lang w:val="en-US" w:eastAsia="zh-CN"/>
        </w:rPr>
      </w:pPr>
      <w:r>
        <w:rPr>
          <w:b/>
          <w:bCs/>
        </w:rPr>
        <w:t>Agenda item</w:t>
      </w:r>
      <w:bookmarkStart w:id="0" w:name="Source"/>
      <w:bookmarkEnd w:id="0"/>
      <w:r>
        <w:rPr>
          <w:rFonts w:hint="eastAsia"/>
          <w:b/>
          <w:bCs/>
          <w:lang w:eastAsia="zh-CN"/>
        </w:rPr>
        <w:t>：</w:t>
      </w:r>
      <w:r>
        <w:rPr>
          <w:rFonts w:hint="eastAsia"/>
          <w:b/>
          <w:bCs/>
          <w:lang w:val="en-US" w:eastAsia="zh-CN"/>
        </w:rPr>
        <w:t xml:space="preserve">  7.9.4</w:t>
      </w:r>
    </w:p>
    <w:p>
      <w:pPr>
        <w:keepNext w:val="0"/>
        <w:keepLines w:val="0"/>
        <w:pageBreakBefore w:val="0"/>
        <w:widowControl/>
        <w:kinsoku/>
        <w:wordWrap/>
        <w:overflowPunct/>
        <w:topLinePunct w:val="0"/>
        <w:autoSpaceDE/>
        <w:autoSpaceDN/>
        <w:bidi w:val="0"/>
        <w:adjustRightInd w:val="0"/>
        <w:snapToGrid/>
        <w:spacing w:line="240" w:lineRule="auto"/>
        <w:textAlignment w:val="auto"/>
        <w:outlineLvl w:val="0"/>
        <w:rPr>
          <w:b/>
          <w:bCs/>
        </w:rPr>
      </w:pPr>
      <w:r>
        <w:rPr>
          <w:b/>
          <w:bCs/>
        </w:rPr>
        <w:t>Document for:</w:t>
      </w:r>
      <w:bookmarkStart w:id="1" w:name="DocumentFor"/>
      <w:bookmarkEnd w:id="1"/>
      <w:r>
        <w:rPr>
          <w:rFonts w:hint="eastAsia"/>
          <w:b/>
          <w:bCs/>
        </w:rPr>
        <w:t xml:space="preserve"> </w:t>
      </w:r>
      <w:r>
        <w:rPr>
          <w:b/>
          <w:bCs/>
        </w:rPr>
        <w:tab/>
      </w:r>
      <w:r>
        <w:rPr>
          <w:b/>
          <w:bCs/>
        </w:rPr>
        <w:t>Discussion</w:t>
      </w:r>
    </w:p>
    <w:p>
      <w:pPr>
        <w:pStyle w:val="2"/>
        <w:rPr>
          <w:lang w:eastAsia="zh-CN"/>
        </w:rPr>
      </w:pPr>
      <w:bookmarkStart w:id="2" w:name="OLE_LINK57"/>
      <w:bookmarkStart w:id="3" w:name="OLE_LINK58"/>
      <w:r>
        <w:t>Introduction</w:t>
      </w:r>
      <w:bookmarkEnd w:id="2"/>
      <w:bookmarkEnd w:id="3"/>
    </w:p>
    <w:p>
      <w:pPr>
        <w:rPr>
          <w:rFonts w:hint="default"/>
          <w:sz w:val="20"/>
          <w:szCs w:val="20"/>
          <w:lang w:val="en-US" w:eastAsia="zh-CN"/>
        </w:rPr>
      </w:pPr>
      <w:bookmarkStart w:id="4" w:name="OLE_LINK72"/>
      <w:bookmarkStart w:id="5" w:name="OLE_LINK71"/>
      <w:r>
        <w:rPr>
          <w:rFonts w:hint="eastAsia"/>
          <w:sz w:val="20"/>
          <w:szCs w:val="20"/>
          <w:lang w:val="en-US" w:eastAsia="zh-CN"/>
        </w:rPr>
        <w:t xml:space="preserve">In last RAN2#121 e-meeting, we discussed multi-path issues as summarized in contribution [1], and progress are list as following. In this contribution, we further discuss the leftover issues for scenario 1. </w:t>
      </w:r>
    </w:p>
    <w:tbl>
      <w:tblPr>
        <w:tblStyle w:val="61"/>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4" w:type="dxa"/>
            <w:noWrap w:val="0"/>
            <w:vAlign w:val="top"/>
          </w:tcPr>
          <w:p>
            <w:pPr>
              <w:numPr>
                <w:ilvl w:val="0"/>
                <w:numId w:val="29"/>
              </w:numPr>
              <w:ind w:left="420" w:leftChars="0" w:hanging="420" w:firstLineChars="0"/>
              <w:rPr>
                <w:rFonts w:hint="eastAsia"/>
                <w:sz w:val="20"/>
                <w:szCs w:val="20"/>
                <w:lang w:val="en-US" w:eastAsia="zh-CN"/>
              </w:rPr>
            </w:pPr>
            <w:r>
              <w:rPr>
                <w:rFonts w:hint="eastAsia"/>
                <w:sz w:val="20"/>
                <w:szCs w:val="20"/>
                <w:lang w:val="en-US" w:eastAsia="zh-CN"/>
              </w:rPr>
              <w:t>As a baseline, direct path addition for multi-path is a path switch procedure in which the target configuration contains both paths.</w:t>
            </w:r>
          </w:p>
          <w:p>
            <w:pPr>
              <w:numPr>
                <w:ilvl w:val="0"/>
                <w:numId w:val="29"/>
              </w:numPr>
              <w:ind w:left="420" w:leftChars="0" w:hanging="420" w:firstLineChars="0"/>
              <w:rPr>
                <w:rFonts w:hint="eastAsia"/>
                <w:sz w:val="20"/>
                <w:szCs w:val="20"/>
                <w:lang w:val="en-US" w:eastAsia="zh-CN"/>
              </w:rPr>
            </w:pPr>
            <w:r>
              <w:rPr>
                <w:rFonts w:hint="eastAsia"/>
                <w:sz w:val="20"/>
                <w:szCs w:val="20"/>
                <w:lang w:val="en-US" w:eastAsia="zh-CN"/>
              </w:rPr>
              <w:t>Upon direct path addition for multi-path, one of the serving cells of the added direct path is configured as PCell for the remote UE.</w:t>
            </w:r>
          </w:p>
          <w:p>
            <w:pPr>
              <w:numPr>
                <w:ilvl w:val="0"/>
                <w:numId w:val="29"/>
              </w:numPr>
              <w:ind w:left="420" w:leftChars="0" w:hanging="420" w:firstLineChars="0"/>
              <w:rPr>
                <w:rFonts w:hint="eastAsia"/>
                <w:sz w:val="20"/>
                <w:szCs w:val="20"/>
                <w:lang w:val="en-US" w:eastAsia="zh-CN"/>
              </w:rPr>
            </w:pPr>
            <w:r>
              <w:rPr>
                <w:rFonts w:hint="eastAsia"/>
                <w:sz w:val="20"/>
                <w:szCs w:val="20"/>
                <w:lang w:val="en-US" w:eastAsia="zh-CN"/>
              </w:rPr>
              <w:t>In case of Uu-RLF, at least for split SRB1, if SRB1 is available on indirect path not suspended, trigger report to network via indirect path to report the failure via a RRC message. Otherwise, RRC Re-establishment is initiated. RAN2 is requested to discuss whether the RRC message is the existing message e.g. MCGFailureInformation or a new message.</w:t>
            </w:r>
          </w:p>
          <w:p>
            <w:pPr>
              <w:numPr>
                <w:ilvl w:val="0"/>
                <w:numId w:val="29"/>
              </w:numPr>
              <w:ind w:left="420" w:leftChars="0" w:hanging="420" w:firstLineChars="0"/>
              <w:rPr>
                <w:rFonts w:hint="eastAsia"/>
                <w:sz w:val="20"/>
                <w:szCs w:val="20"/>
                <w:lang w:val="en-US" w:eastAsia="zh-CN"/>
              </w:rPr>
            </w:pPr>
            <w:r>
              <w:rPr>
                <w:rFonts w:hint="eastAsia"/>
                <w:sz w:val="20"/>
                <w:szCs w:val="20"/>
                <w:lang w:val="en-US" w:eastAsia="zh-CN"/>
              </w:rPr>
              <w:t>In case of PC5-RLF, if SRB1 is available on direct path not suspended, trigger report to network via direct path to report the failure via a RRC message.  FFS if an alternative case exists and what would be done in that case.  FFS which message is used.</w:t>
            </w:r>
          </w:p>
          <w:p>
            <w:pPr>
              <w:numPr>
                <w:ilvl w:val="0"/>
                <w:numId w:val="29"/>
              </w:numPr>
              <w:ind w:left="420" w:leftChars="0" w:hanging="420" w:firstLineChars="0"/>
              <w:rPr>
                <w:rFonts w:hint="eastAsia"/>
                <w:sz w:val="20"/>
                <w:szCs w:val="20"/>
                <w:lang w:val="en-US" w:eastAsia="zh-CN"/>
              </w:rPr>
            </w:pPr>
            <w:r>
              <w:rPr>
                <w:rFonts w:hint="eastAsia"/>
                <w:sz w:val="20"/>
                <w:szCs w:val="20"/>
                <w:lang w:val="en-US" w:eastAsia="zh-CN"/>
              </w:rPr>
              <w:t>The remote UE initiates RRC re-establishment procedure (to a potentially new PCell as in Rel-17, unless further changes are agreed) when failure occurs on both paths (including either PC5 failure or notification of Uu failure on the indirect path).</w:t>
            </w:r>
          </w:p>
          <w:p>
            <w:pPr>
              <w:numPr>
                <w:ilvl w:val="0"/>
                <w:numId w:val="29"/>
              </w:numPr>
              <w:ind w:left="420" w:leftChars="0" w:hanging="420" w:firstLineChars="0"/>
              <w:rPr>
                <w:rFonts w:hint="eastAsia"/>
                <w:sz w:val="20"/>
                <w:szCs w:val="20"/>
                <w:lang w:val="en-US" w:eastAsia="zh-CN"/>
              </w:rPr>
            </w:pPr>
            <w:r>
              <w:rPr>
                <w:rFonts w:hint="eastAsia"/>
                <w:sz w:val="20"/>
                <w:szCs w:val="20"/>
                <w:lang w:val="en-US" w:eastAsia="zh-CN"/>
              </w:rPr>
              <w:t>In scenario 1, when a remote UE configured with multi-path initiates the RRC re-establishment procedure, the remote UE does not perform re-establishment directly into a multi-path configuration.</w:t>
            </w:r>
          </w:p>
          <w:p>
            <w:pPr>
              <w:numPr>
                <w:ilvl w:val="0"/>
                <w:numId w:val="29"/>
              </w:numPr>
              <w:ind w:left="420" w:leftChars="0" w:hanging="420" w:firstLineChars="0"/>
              <w:rPr>
                <w:rFonts w:hint="eastAsia"/>
                <w:sz w:val="20"/>
                <w:szCs w:val="20"/>
                <w:lang w:val="en-US" w:eastAsia="zh-CN"/>
              </w:rPr>
            </w:pPr>
            <w:r>
              <w:rPr>
                <w:rFonts w:hint="eastAsia"/>
                <w:sz w:val="20"/>
                <w:szCs w:val="20"/>
                <w:lang w:val="en-US" w:eastAsia="zh-CN"/>
              </w:rPr>
              <w:t>For bringing the idle/inactive relay UE to RRC_CONNECTED, the legacy Rel-17 behaviour (Alt 1 in the proposal) is not disabled for indirect path addition when split SRB1 is configured.  A PC5-RRC trigger is specified at least for other cases.</w:t>
            </w:r>
          </w:p>
          <w:p>
            <w:pPr>
              <w:numPr>
                <w:ilvl w:val="0"/>
                <w:numId w:val="29"/>
              </w:numPr>
              <w:ind w:left="420" w:leftChars="0" w:hanging="420" w:firstLineChars="0"/>
              <w:rPr>
                <w:rFonts w:hint="eastAsia"/>
                <w:sz w:val="20"/>
                <w:szCs w:val="20"/>
                <w:lang w:val="en-US" w:eastAsia="zh-CN"/>
              </w:rPr>
            </w:pPr>
            <w:r>
              <w:rPr>
                <w:rFonts w:hint="eastAsia"/>
                <w:sz w:val="20"/>
                <w:szCs w:val="20"/>
                <w:lang w:val="en-US" w:eastAsia="zh-CN"/>
              </w:rPr>
              <w:t>FFS if a Rel-17 relay UE is supported for use with multi-path and how the above agreement is reflected in such a case.</w:t>
            </w:r>
          </w:p>
          <w:p>
            <w:pPr>
              <w:numPr>
                <w:ilvl w:val="0"/>
                <w:numId w:val="29"/>
              </w:numPr>
              <w:ind w:left="420" w:leftChars="0" w:hanging="420" w:firstLineChars="0"/>
              <w:rPr>
                <w:rFonts w:hint="eastAsia"/>
                <w:sz w:val="20"/>
                <w:szCs w:val="20"/>
                <w:lang w:val="en-US" w:eastAsia="zh-CN"/>
              </w:rPr>
            </w:pPr>
            <w:r>
              <w:rPr>
                <w:rFonts w:hint="eastAsia"/>
                <w:sz w:val="20"/>
                <w:szCs w:val="20"/>
                <w:lang w:val="en-US" w:eastAsia="zh-CN"/>
              </w:rPr>
              <w:t>Change of direct path while keeping the indirect path can be done with a release-and-add in a single RRC message.  This does not exclude a gNB implementation from using separate release and add procedures instead.</w:t>
            </w:r>
          </w:p>
          <w:p>
            <w:pPr>
              <w:numPr>
                <w:ilvl w:val="0"/>
                <w:numId w:val="29"/>
              </w:numPr>
              <w:ind w:left="420" w:leftChars="0" w:hanging="420" w:firstLineChars="0"/>
              <w:rPr>
                <w:rFonts w:hint="eastAsia"/>
                <w:sz w:val="20"/>
                <w:szCs w:val="20"/>
                <w:lang w:val="en-US" w:eastAsia="zh-CN"/>
              </w:rPr>
            </w:pPr>
            <w:r>
              <w:rPr>
                <w:rFonts w:hint="eastAsia"/>
                <w:sz w:val="20"/>
                <w:szCs w:val="20"/>
                <w:lang w:val="en-US" w:eastAsia="zh-CN"/>
              </w:rPr>
              <w:t>Change of indirect path while keeping the direct path can be done with a release-and-add in a single RRC message.  This does not exclude a gNB implementation from using separate release and add procedures instead.</w:t>
            </w:r>
          </w:p>
          <w:p>
            <w:pPr>
              <w:numPr>
                <w:ilvl w:val="0"/>
                <w:numId w:val="29"/>
              </w:numPr>
              <w:ind w:left="420" w:leftChars="0" w:hanging="420" w:firstLineChars="0"/>
              <w:rPr>
                <w:bCs/>
                <w:sz w:val="20"/>
                <w:szCs w:val="20"/>
              </w:rPr>
            </w:pPr>
            <w:r>
              <w:rPr>
                <w:rFonts w:hint="eastAsia"/>
                <w:sz w:val="20"/>
                <w:szCs w:val="20"/>
                <w:lang w:val="en-US" w:eastAsia="zh-CN"/>
              </w:rPr>
              <w:t>UP-based approach (excluding SL-RLC1) in Option 1 is excluded for relay UE to enter RRC_CONNECTED.</w:t>
            </w:r>
          </w:p>
        </w:tc>
      </w:tr>
    </w:tbl>
    <w:p>
      <w:pPr>
        <w:pStyle w:val="2"/>
        <w:rPr>
          <w:lang w:val="en-US" w:eastAsia="zh-CN"/>
        </w:rPr>
      </w:pPr>
      <w:r>
        <w:rPr>
          <w:rFonts w:hint="eastAsia"/>
          <w:lang w:val="en-US" w:eastAsia="zh-CN"/>
        </w:rPr>
        <w:t>Discussion</w:t>
      </w:r>
    </w:p>
    <w:bookmarkEnd w:id="4"/>
    <w:bookmarkEnd w:id="5"/>
    <w:p>
      <w:pPr>
        <w:pStyle w:val="3"/>
        <w:bidi w:val="0"/>
        <w:rPr>
          <w:rFonts w:hint="default" w:cs="Times New Roman"/>
          <w:lang w:val="en-US" w:eastAsia="zh-CN"/>
        </w:rPr>
      </w:pPr>
      <w:bookmarkStart w:id="6" w:name="OLE_LINK1"/>
      <w:bookmarkStart w:id="7" w:name="_Hlk59519022"/>
      <w:r>
        <w:rPr>
          <w:rFonts w:hint="eastAsia" w:cs="Times New Roman"/>
          <w:lang w:val="en-US" w:eastAsia="zh-CN"/>
        </w:rPr>
        <w:t>S</w:t>
      </w:r>
      <w:r>
        <w:rPr>
          <w:rFonts w:hint="eastAsia" w:cs="Times New Roman"/>
          <w:highlight w:val="none"/>
          <w:lang w:val="en-US" w:eastAsia="zh-CN"/>
        </w:rPr>
        <w:t xml:space="preserve">RB/split SRB configuration </w:t>
      </w:r>
    </w:p>
    <w:p>
      <w:pPr>
        <w:jc w:val="both"/>
        <w:rPr>
          <w:rFonts w:hint="default" w:eastAsiaTheme="minorEastAsia"/>
          <w:lang w:val="en-US" w:eastAsia="zh-CN"/>
        </w:rPr>
      </w:pPr>
      <w:r>
        <w:rPr>
          <w:rFonts w:hint="eastAsia"/>
          <w:sz w:val="20"/>
          <w:szCs w:val="20"/>
          <w:highlight w:val="none"/>
          <w:lang w:val="en-US" w:eastAsia="zh-CN"/>
        </w:rPr>
        <w:t>F</w:t>
      </w:r>
      <w:r>
        <w:rPr>
          <w:sz w:val="20"/>
          <w:szCs w:val="20"/>
          <w:highlight w:val="none"/>
          <w:lang w:eastAsia="zh-CN"/>
        </w:rPr>
        <w:t xml:space="preserve">or scenario 1, SRB1 and SRB2 can be configured on the direct path or indirect path, and </w:t>
      </w:r>
      <w:r>
        <w:rPr>
          <w:rFonts w:hint="eastAsia"/>
          <w:sz w:val="20"/>
          <w:szCs w:val="20"/>
          <w:highlight w:val="none"/>
          <w:lang w:val="en-US" w:eastAsia="zh-CN"/>
        </w:rPr>
        <w:t>t</w:t>
      </w:r>
      <w:r>
        <w:rPr>
          <w:sz w:val="20"/>
          <w:szCs w:val="20"/>
          <w:highlight w:val="none"/>
          <w:lang w:eastAsia="zh-CN"/>
        </w:rPr>
        <w:t>echnically, they can be configured on different paths from one another</w:t>
      </w:r>
      <w:r>
        <w:rPr>
          <w:rFonts w:hint="eastAsia"/>
          <w:sz w:val="20"/>
          <w:szCs w:val="20"/>
          <w:highlight w:val="none"/>
          <w:lang w:val="en-US" w:eastAsia="zh-CN"/>
        </w:rPr>
        <w:t xml:space="preserve"> with network implementation</w:t>
      </w:r>
      <w:r>
        <w:rPr>
          <w:sz w:val="20"/>
          <w:szCs w:val="20"/>
          <w:highlight w:val="none"/>
          <w:lang w:eastAsia="zh-CN"/>
        </w:rPr>
        <w:t>.</w:t>
      </w:r>
      <w:r>
        <w:rPr>
          <w:rFonts w:hint="eastAsia"/>
          <w:sz w:val="20"/>
          <w:szCs w:val="20"/>
          <w:highlight w:val="none"/>
          <w:lang w:val="en-US" w:eastAsia="zh-CN"/>
        </w:rPr>
        <w:t xml:space="preserve"> However, the the initial setup procedure of remote UE may be like that, UE establishes SRB1 and SRB2 during initial access on one path before the multi-path is configured. With the RRC connection establishment completed, SRB1 and SRB2 is configured on the direct path or the indirect path. We</w:t>
      </w:r>
      <w:r>
        <w:rPr>
          <w:sz w:val="20"/>
          <w:szCs w:val="20"/>
        </w:rPr>
        <w:t xml:space="preserve"> see no motivation </w:t>
      </w:r>
      <w:r>
        <w:rPr>
          <w:rFonts w:hint="eastAsia"/>
          <w:sz w:val="20"/>
          <w:szCs w:val="20"/>
          <w:lang w:val="en-US" w:eastAsia="zh-CN"/>
        </w:rPr>
        <w:t>to</w:t>
      </w:r>
      <w:r>
        <w:rPr>
          <w:sz w:val="20"/>
          <w:szCs w:val="20"/>
        </w:rPr>
        <w:t xml:space="preserve"> </w:t>
      </w:r>
      <w:r>
        <w:rPr>
          <w:rFonts w:hint="eastAsia"/>
          <w:sz w:val="20"/>
          <w:szCs w:val="20"/>
          <w:lang w:val="en-US" w:eastAsia="zh-CN"/>
        </w:rPr>
        <w:t>re</w:t>
      </w:r>
      <w:r>
        <w:rPr>
          <w:sz w:val="20"/>
          <w:szCs w:val="20"/>
        </w:rPr>
        <w:t>configur</w:t>
      </w:r>
      <w:r>
        <w:rPr>
          <w:rFonts w:hint="eastAsia"/>
          <w:sz w:val="20"/>
          <w:szCs w:val="20"/>
          <w:lang w:val="en-US" w:eastAsia="zh-CN"/>
        </w:rPr>
        <w:t>e</w:t>
      </w:r>
      <w:r>
        <w:rPr>
          <w:sz w:val="20"/>
          <w:szCs w:val="20"/>
        </w:rPr>
        <w:t xml:space="preserve"> SRB1</w:t>
      </w:r>
      <w:r>
        <w:rPr>
          <w:rFonts w:hint="eastAsia"/>
          <w:sz w:val="20"/>
          <w:szCs w:val="20"/>
          <w:lang w:val="en-US" w:eastAsia="zh-CN"/>
        </w:rPr>
        <w:t xml:space="preserve"> or</w:t>
      </w:r>
      <w:r>
        <w:rPr>
          <w:sz w:val="20"/>
          <w:szCs w:val="20"/>
        </w:rPr>
        <w:t xml:space="preserve"> SRB2 on a different path</w:t>
      </w:r>
      <w:r>
        <w:rPr>
          <w:rFonts w:hint="eastAsia"/>
          <w:sz w:val="20"/>
          <w:szCs w:val="20"/>
          <w:lang w:val="en-US" w:eastAsia="zh-CN"/>
        </w:rPr>
        <w:t xml:space="preserve"> when the another path is added, for</w:t>
      </w:r>
      <w:r>
        <w:rPr>
          <w:rFonts w:hint="eastAsia"/>
          <w:sz w:val="20"/>
          <w:szCs w:val="20"/>
          <w:highlight w:val="none"/>
          <w:lang w:val="en-US" w:eastAsia="zh-CN"/>
        </w:rPr>
        <w:t xml:space="preserve"> multi-path relay. Moreover, multi-path configuration is per bearer, SRB1 and SRB2 can be configured to multi-path bearer independently.</w:t>
      </w:r>
    </w:p>
    <w:p>
      <w:pPr>
        <w:rPr>
          <w:rFonts w:hint="eastAsia"/>
          <w:b/>
          <w:bCs/>
          <w:sz w:val="20"/>
          <w:szCs w:val="20"/>
          <w:highlight w:val="magenta"/>
          <w:lang w:val="en-US" w:eastAsia="zh-CN"/>
        </w:rPr>
      </w:pPr>
      <w:r>
        <w:rPr>
          <w:rFonts w:hint="eastAsia"/>
          <w:b/>
          <w:bCs/>
          <w:sz w:val="20"/>
          <w:szCs w:val="20"/>
          <w:lang w:val="en-US" w:eastAsia="zh-CN"/>
        </w:rPr>
        <w:t>Proposal 1:</w:t>
      </w:r>
      <w:r>
        <w:rPr>
          <w:b/>
          <w:bCs/>
          <w:sz w:val="20"/>
          <w:szCs w:val="20"/>
        </w:rPr>
        <w:t xml:space="preserve"> For scenario 1, SRB1 and SRB2 are always configured on the same pat</w:t>
      </w:r>
      <w:r>
        <w:rPr>
          <w:b/>
          <w:bCs/>
          <w:sz w:val="20"/>
          <w:szCs w:val="20"/>
          <w:highlight w:val="none"/>
        </w:rPr>
        <w:t>h.</w:t>
      </w:r>
      <w:r>
        <w:rPr>
          <w:rFonts w:hint="eastAsia"/>
          <w:b/>
          <w:bCs/>
          <w:sz w:val="20"/>
          <w:szCs w:val="20"/>
          <w:highlight w:val="none"/>
          <w:lang w:val="en-US" w:eastAsia="zh-CN"/>
        </w:rPr>
        <w:t xml:space="preserve"> </w:t>
      </w:r>
    </w:p>
    <w:p>
      <w:pPr>
        <w:jc w:val="both"/>
        <w:rPr>
          <w:rFonts w:hint="eastAsia"/>
          <w:b/>
          <w:bCs/>
          <w:sz w:val="20"/>
          <w:szCs w:val="20"/>
          <w:highlight w:val="none"/>
          <w:lang w:val="en-US" w:eastAsia="zh-CN"/>
        </w:rPr>
      </w:pPr>
      <w:r>
        <w:rPr>
          <w:rFonts w:hint="eastAsia"/>
          <w:b/>
          <w:bCs/>
          <w:sz w:val="20"/>
          <w:szCs w:val="20"/>
          <w:highlight w:val="none"/>
          <w:lang w:val="en-US" w:eastAsia="zh-CN"/>
        </w:rPr>
        <w:t>Proposal 2 : SRB1 and SRB2 can be configured to multi-path bearer independently.</w:t>
      </w:r>
    </w:p>
    <w:p>
      <w:pPr>
        <w:pStyle w:val="3"/>
        <w:bidi w:val="0"/>
        <w:rPr>
          <w:highlight w:val="none"/>
        </w:rPr>
      </w:pPr>
      <w:r>
        <w:rPr>
          <w:rFonts w:hint="eastAsia" w:cs="Times New Roman"/>
          <w:highlight w:val="none"/>
          <w:lang w:val="en-US" w:eastAsia="zh-CN"/>
        </w:rPr>
        <w:t>Modelling of Multi-path</w:t>
      </w:r>
    </w:p>
    <w:p>
      <w:pPr>
        <w:jc w:val="both"/>
        <w:rPr>
          <w:rFonts w:hint="default" w:cs="Times New Roman"/>
          <w:sz w:val="20"/>
          <w:szCs w:val="20"/>
          <w:lang w:val="en-US" w:eastAsia="zh-CN"/>
        </w:rPr>
      </w:pPr>
      <w:r>
        <w:rPr>
          <w:rFonts w:hint="eastAsia" w:cs="Times New Roman"/>
          <w:sz w:val="20"/>
          <w:szCs w:val="20"/>
          <w:lang w:val="en-US" w:eastAsia="zh-CN"/>
        </w:rPr>
        <w:t>Modelling of MP have raised by some companies in last meeting, which may have impacts on the discussion on cell group and MAC entity configuration. In our understanding, i</w:t>
      </w:r>
      <w:r>
        <w:rPr>
          <w:rFonts w:hint="eastAsia" w:cs="Times New Roman"/>
          <w:sz w:val="20"/>
          <w:szCs w:val="20"/>
          <w:lang w:val="en-US" w:eastAsia="zh-TW"/>
        </w:rPr>
        <w:t>t would be easier to borrow the concept from DC</w:t>
      </w:r>
      <w:r>
        <w:rPr>
          <w:rFonts w:hint="eastAsia" w:cs="Times New Roman"/>
          <w:sz w:val="20"/>
          <w:szCs w:val="20"/>
          <w:lang w:val="en-US" w:eastAsia="zh-CN"/>
        </w:rPr>
        <w:t xml:space="preserve"> or CA </w:t>
      </w:r>
      <w:r>
        <w:rPr>
          <w:rFonts w:hint="eastAsia" w:cs="Times New Roman"/>
          <w:sz w:val="20"/>
          <w:szCs w:val="20"/>
          <w:lang w:val="en-US" w:eastAsia="zh-TW"/>
        </w:rPr>
        <w:t xml:space="preserve">for MP, then </w:t>
      </w:r>
      <w:r>
        <w:rPr>
          <w:rFonts w:hint="eastAsia" w:cs="Times New Roman"/>
          <w:sz w:val="20"/>
          <w:szCs w:val="20"/>
          <w:lang w:val="en-US" w:eastAsia="zh-CN"/>
        </w:rPr>
        <w:t xml:space="preserve">some legacy procedure can be reused, for example, MCG and SCG, Pcell and Scell. For R18 MP SL Relay, remote UE and relay UE are limited to connected to same gNB, which is little different from DC modelling. The MAC entity in remote UE has uu and PC5 function, as NR SL. The modeling of multi-path should be discussed and clarified.  </w:t>
      </w:r>
    </w:p>
    <w:p>
      <w:pPr>
        <w:jc w:val="both"/>
        <w:rPr>
          <w:rFonts w:hint="default"/>
          <w:b/>
          <w:bCs/>
          <w:sz w:val="20"/>
          <w:szCs w:val="20"/>
          <w:lang w:val="en-US" w:eastAsia="zh-CN"/>
        </w:rPr>
      </w:pPr>
      <w:r>
        <w:rPr>
          <w:rFonts w:hint="eastAsia" w:cs="Times New Roman"/>
          <w:b/>
          <w:bCs/>
          <w:sz w:val="20"/>
          <w:szCs w:val="20"/>
          <w:lang w:val="en-US" w:eastAsia="zh-CN"/>
        </w:rPr>
        <w:t>Proposal 3: Ask RAN2 to discuss the modeling for multi-path.</w:t>
      </w:r>
    </w:p>
    <w:bookmarkEnd w:id="6"/>
    <w:p>
      <w:pPr>
        <w:pStyle w:val="3"/>
        <w:bidi w:val="0"/>
        <w:rPr>
          <w:rFonts w:hint="default"/>
          <w:highlight w:val="none"/>
          <w:lang w:val="en-US" w:eastAsia="zh-CN"/>
        </w:rPr>
      </w:pPr>
      <w:r>
        <w:rPr>
          <w:rFonts w:hint="eastAsia"/>
          <w:highlight w:val="none"/>
          <w:lang w:val="en-US" w:eastAsia="zh-CN"/>
        </w:rPr>
        <w:t>Direct/indirect path adding</w:t>
      </w:r>
    </w:p>
    <w:p>
      <w:pPr>
        <w:rPr>
          <w:rFonts w:hint="default"/>
          <w:sz w:val="20"/>
          <w:szCs w:val="20"/>
          <w:lang w:val="en-US" w:eastAsia="zh-CN"/>
        </w:rPr>
      </w:pPr>
      <w:r>
        <w:rPr>
          <w:rFonts w:hint="eastAsia"/>
          <w:sz w:val="20"/>
          <w:szCs w:val="20"/>
          <w:lang w:val="en-US" w:eastAsia="zh-CN"/>
        </w:rPr>
        <w:t xml:space="preserve">In last meeting some cases about direct and indirect path add/ release are agreed to supported in RAN2. </w:t>
      </w:r>
    </w:p>
    <w:p>
      <w:pPr>
        <w:rPr>
          <w:rFonts w:hint="eastAsia"/>
          <w:sz w:val="20"/>
          <w:szCs w:val="20"/>
          <w:lang w:val="en-US" w:eastAsia="zh-CN"/>
        </w:rPr>
      </w:pPr>
      <w:r>
        <w:rPr>
          <w:rFonts w:hint="eastAsia"/>
          <w:sz w:val="20"/>
          <w:szCs w:val="20"/>
          <w:lang w:val="en-US" w:eastAsia="zh-CN"/>
        </w:rPr>
        <w:t xml:space="preserve">As in Fig.1, remote UE with direct path adds the indirect path for multi-path for scenario 1, </w:t>
      </w:r>
    </w:p>
    <w:p>
      <w:pPr>
        <w:rPr>
          <w:rFonts w:hint="eastAsia" w:eastAsiaTheme="minorEastAsia"/>
          <w:sz w:val="20"/>
          <w:szCs w:val="20"/>
          <w:lang w:eastAsia="zh-CN"/>
        </w:rPr>
      </w:pPr>
      <w:r>
        <w:rPr>
          <w:rFonts w:hint="eastAsia"/>
          <w:sz w:val="20"/>
          <w:szCs w:val="20"/>
          <w:lang w:val="en-US" w:eastAsia="zh-CN"/>
        </w:rPr>
        <w:t xml:space="preserve">Step 1: </w:t>
      </w:r>
      <w:r>
        <w:rPr>
          <w:sz w:val="20"/>
          <w:szCs w:val="20"/>
          <w:lang w:eastAsia="zh-CN"/>
        </w:rPr>
        <w:t>remote UE performs measurement report based on gNB’s measurement configuration. Similar to R17 L2 U2N relay, the measurement results can include the candidate relay UE’s source L2 ID, serving cell ID</w:t>
      </w:r>
      <w:r>
        <w:rPr>
          <w:rFonts w:hint="eastAsia" w:eastAsiaTheme="minorEastAsia"/>
          <w:sz w:val="20"/>
          <w:szCs w:val="20"/>
          <w:lang w:eastAsia="zh-CN"/>
        </w:rPr>
        <w:t>,</w:t>
      </w:r>
      <w:r>
        <w:rPr>
          <w:rFonts w:eastAsiaTheme="minorEastAsia"/>
          <w:sz w:val="20"/>
          <w:szCs w:val="20"/>
          <w:lang w:eastAsia="zh-CN"/>
        </w:rPr>
        <w:t xml:space="preserve"> and SD-RSRP</w:t>
      </w:r>
      <w:r>
        <w:rPr>
          <w:rFonts w:hint="eastAsia" w:eastAsiaTheme="minorEastAsia"/>
          <w:sz w:val="20"/>
          <w:szCs w:val="20"/>
          <w:lang w:eastAsia="zh-CN"/>
        </w:rPr>
        <w:t>.</w:t>
      </w:r>
    </w:p>
    <w:p>
      <w:pPr>
        <w:rPr>
          <w:rFonts w:hint="default" w:eastAsiaTheme="minorEastAsia"/>
          <w:sz w:val="20"/>
          <w:szCs w:val="20"/>
          <w:lang w:val="en-US" w:eastAsia="zh-CN"/>
        </w:rPr>
      </w:pPr>
      <w:r>
        <w:rPr>
          <w:rFonts w:hint="eastAsia"/>
          <w:sz w:val="20"/>
          <w:szCs w:val="20"/>
          <w:lang w:val="en-US" w:eastAsia="zh-CN"/>
        </w:rPr>
        <w:t>Step 2: gNB decides to add indirect path for the remote UE.</w:t>
      </w:r>
    </w:p>
    <w:p>
      <w:pPr>
        <w:rPr>
          <w:rFonts w:hint="default"/>
          <w:sz w:val="20"/>
          <w:szCs w:val="20"/>
          <w:lang w:val="en-US" w:eastAsia="zh-CN"/>
        </w:rPr>
      </w:pPr>
      <w:r>
        <w:rPr>
          <w:rFonts w:hint="eastAsia"/>
          <w:sz w:val="20"/>
          <w:szCs w:val="20"/>
          <w:lang w:val="en-US" w:eastAsia="zh-CN"/>
        </w:rPr>
        <w:t>Step 3:</w:t>
      </w:r>
      <w:r>
        <w:rPr>
          <w:sz w:val="20"/>
          <w:szCs w:val="20"/>
          <w:lang w:eastAsia="zh-CN"/>
        </w:rPr>
        <w:t xml:space="preserve"> gNB </w:t>
      </w:r>
      <w:r>
        <w:rPr>
          <w:rFonts w:hint="eastAsia"/>
          <w:sz w:val="20"/>
          <w:szCs w:val="20"/>
          <w:lang w:eastAsia="zh-CN"/>
        </w:rPr>
        <w:t>s</w:t>
      </w:r>
      <w:r>
        <w:rPr>
          <w:sz w:val="20"/>
          <w:szCs w:val="20"/>
          <w:lang w:eastAsia="zh-CN"/>
        </w:rPr>
        <w:t xml:space="preserve">ends the RRC Reconfiguration message to remote UE, which indicates the relay UE </w:t>
      </w:r>
      <w:r>
        <w:rPr>
          <w:rFonts w:hint="eastAsia"/>
          <w:sz w:val="20"/>
          <w:szCs w:val="20"/>
          <w:lang w:val="en-US" w:eastAsia="zh-CN"/>
        </w:rPr>
        <w:t>for indirect path</w:t>
      </w:r>
      <w:r>
        <w:rPr>
          <w:sz w:val="20"/>
          <w:szCs w:val="20"/>
          <w:lang w:eastAsia="zh-CN"/>
        </w:rPr>
        <w:t>, remote UE’s local ID, the association between E2E PDCP and PC5 Relay RLC channel</w:t>
      </w:r>
      <w:r>
        <w:rPr>
          <w:rFonts w:eastAsia="宋体"/>
          <w:sz w:val="20"/>
          <w:szCs w:val="20"/>
        </w:rPr>
        <w:t>, data duplication or split related configuration</w:t>
      </w:r>
      <w:r>
        <w:rPr>
          <w:rFonts w:hint="eastAsia" w:eastAsiaTheme="minorEastAsia"/>
          <w:sz w:val="20"/>
          <w:szCs w:val="20"/>
          <w:lang w:eastAsia="zh-CN"/>
        </w:rPr>
        <w:t>.</w:t>
      </w:r>
      <w:r>
        <w:rPr>
          <w:rFonts w:eastAsiaTheme="minorEastAsia"/>
          <w:sz w:val="20"/>
          <w:szCs w:val="20"/>
          <w:lang w:eastAsia="zh-CN"/>
        </w:rPr>
        <w:t xml:space="preserve"> </w:t>
      </w:r>
    </w:p>
    <w:p>
      <w:pPr>
        <w:rPr>
          <w:sz w:val="20"/>
          <w:szCs w:val="20"/>
          <w:lang w:eastAsia="zh-CN"/>
        </w:rPr>
      </w:pPr>
      <w:r>
        <w:rPr>
          <w:rFonts w:eastAsiaTheme="minorEastAsia"/>
          <w:sz w:val="20"/>
          <w:szCs w:val="20"/>
          <w:lang w:eastAsia="zh-CN"/>
        </w:rPr>
        <w:t xml:space="preserve">Step </w:t>
      </w:r>
      <w:r>
        <w:rPr>
          <w:rFonts w:hint="eastAsia"/>
          <w:sz w:val="20"/>
          <w:szCs w:val="20"/>
          <w:lang w:val="en-US" w:eastAsia="zh-CN"/>
        </w:rPr>
        <w:t>4</w:t>
      </w:r>
      <w:r>
        <w:rPr>
          <w:rFonts w:eastAsiaTheme="minorEastAsia"/>
          <w:sz w:val="20"/>
          <w:szCs w:val="20"/>
          <w:lang w:eastAsia="zh-CN"/>
        </w:rPr>
        <w:t xml:space="preserve">: gNB </w:t>
      </w:r>
      <w:r>
        <w:rPr>
          <w:rFonts w:hint="eastAsia" w:eastAsiaTheme="minorEastAsia"/>
          <w:sz w:val="20"/>
          <w:szCs w:val="20"/>
          <w:lang w:eastAsia="zh-CN"/>
        </w:rPr>
        <w:t>s</w:t>
      </w:r>
      <w:r>
        <w:rPr>
          <w:rFonts w:eastAsiaTheme="minorEastAsia"/>
          <w:sz w:val="20"/>
          <w:szCs w:val="20"/>
          <w:lang w:eastAsia="zh-CN"/>
        </w:rPr>
        <w:t>ends the</w:t>
      </w:r>
      <w:r>
        <w:rPr>
          <w:sz w:val="20"/>
          <w:szCs w:val="20"/>
          <w:lang w:eastAsia="zh-CN"/>
        </w:rPr>
        <w:t xml:space="preserve"> RRC Reconfiguration message to relay UE, </w:t>
      </w:r>
      <w:r>
        <w:rPr>
          <w:rFonts w:hint="eastAsia"/>
          <w:sz w:val="20"/>
          <w:szCs w:val="20"/>
          <w:lang w:eastAsia="zh-CN"/>
        </w:rPr>
        <w:t>w</w:t>
      </w:r>
      <w:r>
        <w:rPr>
          <w:sz w:val="20"/>
          <w:szCs w:val="20"/>
          <w:lang w:eastAsia="zh-CN"/>
        </w:rPr>
        <w:t xml:space="preserve">hich contains remote UE’s local ID and L2 ID, the bearer mapping from E2E RB(s) to PC5 Relay RLC channel(s) and to Uu Relay RLC channel(s), as well as the Uu and PC5 Relay RLC channel configurations for relaying, similar as in Rel-17. </w:t>
      </w:r>
    </w:p>
    <w:p>
      <w:pPr>
        <w:rPr>
          <w:rFonts w:hint="eastAsia"/>
          <w:sz w:val="20"/>
          <w:szCs w:val="20"/>
          <w:lang w:val="en-US" w:eastAsia="zh-CN"/>
        </w:rPr>
      </w:pPr>
      <w:r>
        <w:rPr>
          <w:rFonts w:hint="eastAsia"/>
          <w:sz w:val="20"/>
          <w:szCs w:val="20"/>
          <w:lang w:val="en-US" w:eastAsia="zh-CN"/>
        </w:rPr>
        <w:t>Step 5: Remote UE/relay UE establish PC5 link.</w:t>
      </w:r>
    </w:p>
    <w:p>
      <w:pPr>
        <w:rPr>
          <w:rFonts w:hint="default"/>
          <w:sz w:val="20"/>
          <w:szCs w:val="20"/>
          <w:lang w:val="en-US" w:eastAsia="zh-CN"/>
        </w:rPr>
      </w:pPr>
      <w:r>
        <w:rPr>
          <w:rFonts w:hint="eastAsia"/>
          <w:sz w:val="20"/>
          <w:szCs w:val="20"/>
          <w:lang w:val="en-US" w:eastAsia="zh-CN"/>
        </w:rPr>
        <w:t>Step 6/7: remote UE/relay UE sends the RRC Reconfiguration complete message to gNB.</w:t>
      </w:r>
    </w:p>
    <w:p>
      <w:pPr>
        <w:jc w:val="center"/>
        <w:rPr>
          <w:rFonts w:hint="default"/>
          <w:sz w:val="20"/>
          <w:szCs w:val="20"/>
          <w:lang w:val="en-US" w:eastAsia="zh-CN"/>
        </w:rPr>
      </w:pPr>
      <w:r>
        <w:rPr>
          <w:rFonts w:hint="default"/>
          <w:sz w:val="20"/>
          <w:szCs w:val="20"/>
          <w:lang w:val="en-US" w:eastAsia="zh-CN"/>
        </w:rPr>
        <w:object>
          <v:shape id="_x0000_i1025" o:spt="75" type="#_x0000_t75" style="height:253.45pt;width:371.05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p>
    <w:p>
      <w:pPr>
        <w:jc w:val="center"/>
        <w:rPr>
          <w:rFonts w:hint="default"/>
          <w:b/>
          <w:bCs/>
          <w:sz w:val="20"/>
          <w:szCs w:val="20"/>
          <w:lang w:val="en-US" w:eastAsia="zh-CN"/>
        </w:rPr>
      </w:pPr>
      <w:r>
        <w:rPr>
          <w:rFonts w:hint="eastAsia"/>
          <w:b/>
          <w:bCs/>
          <w:sz w:val="20"/>
          <w:szCs w:val="20"/>
          <w:lang w:val="en-US" w:eastAsia="zh-CN"/>
        </w:rPr>
        <w:t>Fig.1 Remote UE adds indirect path for multi-path establishment</w:t>
      </w:r>
    </w:p>
    <w:p>
      <w:pPr>
        <w:jc w:val="both"/>
        <w:rPr>
          <w:rFonts w:hint="default"/>
          <w:b/>
          <w:bCs/>
          <w:sz w:val="20"/>
          <w:szCs w:val="20"/>
          <w:lang w:val="en-US" w:eastAsia="zh-CN"/>
        </w:rPr>
      </w:pPr>
      <w:r>
        <w:rPr>
          <w:rFonts w:hint="eastAsia"/>
          <w:b/>
          <w:bCs/>
          <w:sz w:val="20"/>
          <w:szCs w:val="20"/>
          <w:lang w:val="en-US" w:eastAsia="zh-CN"/>
        </w:rPr>
        <w:t>Proposal 4：It is proposed to agree Fig.1 as baseline for indirect path adding for scenario 1.</w:t>
      </w:r>
    </w:p>
    <w:p>
      <w:pPr>
        <w:rPr>
          <w:rFonts w:hint="eastAsia"/>
          <w:sz w:val="20"/>
          <w:szCs w:val="20"/>
          <w:lang w:val="en-US" w:eastAsia="zh-CN"/>
        </w:rPr>
      </w:pPr>
      <w:r>
        <w:rPr>
          <w:rFonts w:hint="eastAsia"/>
          <w:sz w:val="20"/>
          <w:szCs w:val="20"/>
          <w:lang w:val="en-US" w:eastAsia="zh-CN"/>
        </w:rPr>
        <w:t xml:space="preserve">As in Fig.2, remote UE with indirect path adds the direct path for multi-path for scenario 1, </w:t>
      </w:r>
    </w:p>
    <w:p>
      <w:pPr>
        <w:rPr>
          <w:sz w:val="20"/>
          <w:szCs w:val="20"/>
          <w:lang w:eastAsia="zh-CN"/>
        </w:rPr>
      </w:pPr>
      <w:r>
        <w:rPr>
          <w:sz w:val="20"/>
          <w:szCs w:val="20"/>
          <w:lang w:eastAsia="zh-CN"/>
        </w:rPr>
        <w:t>Step 1:</w:t>
      </w:r>
      <w:r>
        <w:rPr>
          <w:rFonts w:hint="eastAsia"/>
          <w:sz w:val="20"/>
          <w:szCs w:val="20"/>
          <w:lang w:val="en-US" w:eastAsia="zh-CN"/>
        </w:rPr>
        <w:t xml:space="preserve"> </w:t>
      </w:r>
      <w:r>
        <w:rPr>
          <w:sz w:val="20"/>
          <w:szCs w:val="20"/>
          <w:lang w:eastAsia="zh-CN"/>
        </w:rPr>
        <w:t>remote UE performs measurement report based on gNB’s measurement configuration.</w:t>
      </w:r>
    </w:p>
    <w:p>
      <w:pPr>
        <w:rPr>
          <w:rFonts w:eastAsiaTheme="minorEastAsia"/>
          <w:sz w:val="20"/>
          <w:szCs w:val="20"/>
          <w:lang w:eastAsia="zh-CN"/>
        </w:rPr>
      </w:pPr>
      <w:r>
        <w:rPr>
          <w:sz w:val="20"/>
          <w:szCs w:val="20"/>
          <w:lang w:eastAsia="zh-CN"/>
        </w:rPr>
        <w:t>Step 2</w:t>
      </w:r>
      <w:r>
        <w:rPr>
          <w:rFonts w:hint="eastAsia" w:eastAsiaTheme="minorEastAsia"/>
          <w:sz w:val="20"/>
          <w:szCs w:val="20"/>
          <w:lang w:eastAsia="zh-CN"/>
        </w:rPr>
        <w:t>:</w:t>
      </w:r>
      <w:r>
        <w:rPr>
          <w:rFonts w:eastAsiaTheme="minorEastAsia"/>
          <w:sz w:val="20"/>
          <w:szCs w:val="20"/>
          <w:lang w:eastAsia="zh-CN"/>
        </w:rPr>
        <w:t xml:space="preserve"> gNB decides to add direct path to the remote UE</w:t>
      </w:r>
      <w:r>
        <w:rPr>
          <w:rFonts w:hint="eastAsia" w:eastAsiaTheme="minorEastAsia"/>
          <w:sz w:val="20"/>
          <w:szCs w:val="20"/>
          <w:lang w:eastAsia="zh-CN"/>
        </w:rPr>
        <w:t>.</w:t>
      </w:r>
    </w:p>
    <w:p>
      <w:pPr>
        <w:rPr>
          <w:rFonts w:eastAsiaTheme="minorEastAsia"/>
          <w:sz w:val="20"/>
          <w:szCs w:val="20"/>
          <w:lang w:eastAsia="zh-CN"/>
        </w:rPr>
      </w:pPr>
      <w:r>
        <w:rPr>
          <w:rFonts w:eastAsiaTheme="minorEastAsia"/>
          <w:sz w:val="20"/>
          <w:szCs w:val="20"/>
          <w:lang w:eastAsia="zh-CN"/>
        </w:rPr>
        <w:t>Step 3</w:t>
      </w:r>
      <w:r>
        <w:rPr>
          <w:rFonts w:hint="eastAsia" w:eastAsiaTheme="minorEastAsia"/>
          <w:sz w:val="20"/>
          <w:szCs w:val="20"/>
          <w:lang w:eastAsia="zh-CN"/>
        </w:rPr>
        <w:t>:</w:t>
      </w:r>
      <w:r>
        <w:rPr>
          <w:rFonts w:eastAsiaTheme="minorEastAsia"/>
          <w:sz w:val="20"/>
          <w:szCs w:val="20"/>
          <w:lang w:eastAsia="zh-CN"/>
        </w:rPr>
        <w:t xml:space="preserve"> gNB </w:t>
      </w:r>
      <w:r>
        <w:rPr>
          <w:rFonts w:hint="eastAsia" w:eastAsiaTheme="minorEastAsia"/>
          <w:sz w:val="20"/>
          <w:szCs w:val="20"/>
          <w:lang w:eastAsia="zh-CN"/>
        </w:rPr>
        <w:t>s</w:t>
      </w:r>
      <w:r>
        <w:rPr>
          <w:rFonts w:eastAsiaTheme="minorEastAsia"/>
          <w:sz w:val="20"/>
          <w:szCs w:val="20"/>
          <w:lang w:eastAsia="zh-CN"/>
        </w:rPr>
        <w:t>ends the RRC Reconfiguration message to the remote UE</w:t>
      </w:r>
      <w:r>
        <w:rPr>
          <w:rFonts w:hint="eastAsia"/>
          <w:sz w:val="20"/>
          <w:szCs w:val="20"/>
          <w:lang w:val="en-US" w:eastAsia="zh-CN"/>
        </w:rPr>
        <w:t xml:space="preserve"> to </w:t>
      </w:r>
      <w:r>
        <w:rPr>
          <w:rFonts w:eastAsiaTheme="minorEastAsia"/>
          <w:sz w:val="20"/>
          <w:szCs w:val="20"/>
          <w:lang w:eastAsia="zh-CN"/>
        </w:rPr>
        <w:t xml:space="preserve">configure multi-path operation by adding Uu link. The RRC configuration message contains the configuration of Uu RLC </w:t>
      </w:r>
      <w:r>
        <w:rPr>
          <w:rFonts w:hint="eastAsia"/>
          <w:sz w:val="20"/>
          <w:szCs w:val="20"/>
          <w:lang w:val="en-US" w:eastAsia="zh-CN"/>
        </w:rPr>
        <w:t>channel</w:t>
      </w:r>
      <w:r>
        <w:rPr>
          <w:rFonts w:eastAsiaTheme="minorEastAsia"/>
          <w:sz w:val="20"/>
          <w:szCs w:val="20"/>
          <w:lang w:eastAsia="zh-CN"/>
        </w:rPr>
        <w:t xml:space="preserve">, the association between E2E PDCP and Uu RLC </w:t>
      </w:r>
      <w:r>
        <w:rPr>
          <w:rFonts w:hint="eastAsia"/>
          <w:sz w:val="20"/>
          <w:szCs w:val="20"/>
          <w:lang w:val="en-US" w:eastAsia="zh-CN"/>
        </w:rPr>
        <w:t>channel</w:t>
      </w:r>
      <w:r>
        <w:rPr>
          <w:rFonts w:hint="eastAsia" w:eastAsiaTheme="minorEastAsia"/>
          <w:sz w:val="20"/>
          <w:szCs w:val="20"/>
          <w:lang w:eastAsia="zh-CN"/>
        </w:rPr>
        <w:t>.</w:t>
      </w:r>
    </w:p>
    <w:p>
      <w:pPr>
        <w:rPr>
          <w:rFonts w:eastAsiaTheme="minorEastAsia"/>
          <w:sz w:val="20"/>
          <w:szCs w:val="20"/>
          <w:lang w:eastAsia="zh-CN"/>
        </w:rPr>
      </w:pPr>
      <w:r>
        <w:rPr>
          <w:rFonts w:eastAsiaTheme="minorEastAsia"/>
          <w:sz w:val="20"/>
          <w:szCs w:val="20"/>
          <w:lang w:eastAsia="zh-CN"/>
        </w:rPr>
        <w:t xml:space="preserve">Step </w:t>
      </w:r>
      <w:r>
        <w:rPr>
          <w:rFonts w:hint="eastAsia"/>
          <w:sz w:val="20"/>
          <w:szCs w:val="20"/>
          <w:lang w:val="en-US" w:eastAsia="zh-CN"/>
        </w:rPr>
        <w:t>4</w:t>
      </w:r>
      <w:r>
        <w:rPr>
          <w:rFonts w:hint="eastAsia" w:eastAsiaTheme="minorEastAsia"/>
          <w:sz w:val="20"/>
          <w:szCs w:val="20"/>
          <w:lang w:eastAsia="zh-CN"/>
        </w:rPr>
        <w:t>:</w:t>
      </w:r>
      <w:r>
        <w:rPr>
          <w:rFonts w:eastAsiaTheme="minorEastAsia"/>
          <w:sz w:val="20"/>
          <w:szCs w:val="20"/>
          <w:lang w:eastAsia="zh-CN"/>
        </w:rPr>
        <w:t xml:space="preserve"> remote UE</w:t>
      </w:r>
      <w:r>
        <w:rPr>
          <w:sz w:val="20"/>
          <w:szCs w:val="20"/>
        </w:rPr>
        <w:t xml:space="preserve"> </w:t>
      </w:r>
      <w:r>
        <w:rPr>
          <w:rFonts w:eastAsiaTheme="minorEastAsia"/>
          <w:sz w:val="20"/>
          <w:szCs w:val="20"/>
          <w:lang w:eastAsia="zh-CN"/>
        </w:rPr>
        <w:t xml:space="preserve">performs Random Access to the </w:t>
      </w:r>
      <w:r>
        <w:rPr>
          <w:rFonts w:hint="eastAsia"/>
          <w:sz w:val="20"/>
          <w:szCs w:val="20"/>
          <w:lang w:val="en-US" w:eastAsia="zh-CN"/>
        </w:rPr>
        <w:t>gNB</w:t>
      </w:r>
      <w:r>
        <w:rPr>
          <w:rFonts w:eastAsiaTheme="minorEastAsia"/>
          <w:sz w:val="20"/>
          <w:szCs w:val="20"/>
          <w:lang w:eastAsia="zh-CN"/>
        </w:rPr>
        <w:t>.</w:t>
      </w:r>
    </w:p>
    <w:p>
      <w:pPr>
        <w:rPr>
          <w:rFonts w:eastAsiaTheme="minorEastAsia"/>
          <w:sz w:val="20"/>
          <w:szCs w:val="20"/>
          <w:lang w:eastAsia="zh-CN"/>
        </w:rPr>
      </w:pPr>
      <w:r>
        <w:rPr>
          <w:rFonts w:eastAsiaTheme="minorEastAsia"/>
          <w:sz w:val="20"/>
          <w:szCs w:val="20"/>
          <w:lang w:eastAsia="zh-CN"/>
        </w:rPr>
        <w:t xml:space="preserve">Step </w:t>
      </w:r>
      <w:r>
        <w:rPr>
          <w:rFonts w:hint="eastAsia"/>
          <w:sz w:val="20"/>
          <w:szCs w:val="20"/>
          <w:lang w:val="en-US" w:eastAsia="zh-CN"/>
        </w:rPr>
        <w:t>5</w:t>
      </w:r>
      <w:r>
        <w:rPr>
          <w:rFonts w:hint="eastAsia" w:eastAsiaTheme="minorEastAsia"/>
          <w:sz w:val="20"/>
          <w:szCs w:val="20"/>
          <w:lang w:eastAsia="zh-CN"/>
        </w:rPr>
        <w:t>:</w:t>
      </w:r>
      <w:r>
        <w:rPr>
          <w:rFonts w:eastAsiaTheme="minorEastAsia"/>
          <w:sz w:val="20"/>
          <w:szCs w:val="20"/>
          <w:lang w:eastAsia="zh-CN"/>
        </w:rPr>
        <w:t xml:space="preserve"> remote UE sends the RRC Reconfiguration Complete message to the gNB</w:t>
      </w:r>
      <w:r>
        <w:rPr>
          <w:rFonts w:hint="eastAsia" w:eastAsiaTheme="minorEastAsia"/>
          <w:sz w:val="20"/>
          <w:szCs w:val="20"/>
          <w:lang w:eastAsia="zh-CN"/>
        </w:rPr>
        <w:t>.</w:t>
      </w:r>
      <w:r>
        <w:rPr>
          <w:rFonts w:eastAsiaTheme="minorEastAsia"/>
          <w:sz w:val="20"/>
          <w:szCs w:val="20"/>
          <w:lang w:eastAsia="zh-CN"/>
        </w:rPr>
        <w:t xml:space="preserve"> </w:t>
      </w:r>
    </w:p>
    <w:p>
      <w:pPr>
        <w:jc w:val="center"/>
        <w:rPr>
          <w:rFonts w:hint="default"/>
          <w:lang w:val="en-US" w:eastAsia="zh-CN"/>
        </w:rPr>
      </w:pPr>
      <w:r>
        <w:rPr>
          <w:rFonts w:hint="default"/>
          <w:lang w:val="en-US" w:eastAsia="zh-CN"/>
        </w:rPr>
        <w:object>
          <v:shape id="_x0000_i1026" o:spt="75" type="#_x0000_t75" style="height:182.25pt;width:374.1pt;" o:ole="t" filled="f" o:preferrelative="t" stroked="f" coordsize="21600,21600">
            <v:path/>
            <v:fill on="f" focussize="0,0"/>
            <v:stroke on="f"/>
            <v:imagedata r:id="rId12" o:title=""/>
            <o:lock v:ext="edit" aspectratio="f"/>
            <w10:wrap type="none"/>
            <w10:anchorlock/>
          </v:shape>
          <o:OLEObject Type="Embed" ProgID="Visio.Drawing.15" ShapeID="_x0000_i1026" DrawAspect="Content" ObjectID="_1468075726" r:id="rId11">
            <o:LockedField>false</o:LockedField>
          </o:OLEObject>
        </w:object>
      </w:r>
    </w:p>
    <w:p>
      <w:pPr>
        <w:jc w:val="center"/>
        <w:rPr>
          <w:rFonts w:hint="eastAsia"/>
          <w:b/>
          <w:bCs/>
          <w:sz w:val="20"/>
          <w:szCs w:val="20"/>
          <w:lang w:val="en-US" w:eastAsia="zh-CN"/>
        </w:rPr>
      </w:pPr>
      <w:r>
        <w:rPr>
          <w:rFonts w:hint="eastAsia"/>
          <w:b/>
          <w:bCs/>
          <w:sz w:val="20"/>
          <w:szCs w:val="20"/>
          <w:lang w:val="en-US" w:eastAsia="zh-CN"/>
        </w:rPr>
        <w:t>Fig.2 Remote UE adds direct path for multi-path establishment</w:t>
      </w:r>
    </w:p>
    <w:p>
      <w:pPr>
        <w:jc w:val="both"/>
        <w:rPr>
          <w:rFonts w:hint="eastAsia"/>
          <w:b/>
          <w:bCs/>
          <w:sz w:val="20"/>
          <w:szCs w:val="20"/>
          <w:lang w:val="en-US" w:eastAsia="zh-CN"/>
        </w:rPr>
      </w:pPr>
      <w:r>
        <w:rPr>
          <w:rFonts w:hint="eastAsia"/>
          <w:b/>
          <w:bCs/>
          <w:sz w:val="20"/>
          <w:szCs w:val="20"/>
          <w:lang w:val="en-US" w:eastAsia="zh-CN"/>
        </w:rPr>
        <w:t>Proposal 5：It is proposed to agree Fig.2 as baseline for remote UE direct path adding for scenario 1.</w:t>
      </w:r>
    </w:p>
    <w:p>
      <w:pPr>
        <w:pStyle w:val="3"/>
        <w:bidi w:val="0"/>
        <w:rPr>
          <w:rFonts w:hint="default"/>
          <w:lang w:val="en-US" w:eastAsia="zh-CN"/>
        </w:rPr>
      </w:pPr>
      <w:r>
        <w:rPr>
          <w:rFonts w:hint="eastAsia"/>
          <w:lang w:val="en-US" w:eastAsia="zh-CN"/>
        </w:rPr>
        <w:t>Direct/indirect path release</w:t>
      </w:r>
    </w:p>
    <w:p>
      <w:pPr>
        <w:jc w:val="both"/>
        <w:rPr>
          <w:rFonts w:hint="eastAsia"/>
          <w:b w:val="0"/>
          <w:bCs w:val="0"/>
          <w:sz w:val="20"/>
          <w:szCs w:val="20"/>
          <w:lang w:val="en-US" w:eastAsia="zh-CN"/>
        </w:rPr>
      </w:pPr>
      <w:r>
        <w:rPr>
          <w:rFonts w:hint="eastAsia"/>
          <w:b w:val="0"/>
          <w:bCs w:val="0"/>
          <w:sz w:val="20"/>
          <w:szCs w:val="20"/>
          <w:lang w:val="en-US" w:eastAsia="zh-CN"/>
        </w:rPr>
        <w:t>Remote UE configured multi-path can release direct and indirect path for scenario 1, as agreed in RAN2#119bis meeting. For scenario 1, the remote UE may establish RRC connection with gNB via direct or indirect path, correspondingly, the the control plane is configured on direct path or indirect path. When gNB performs path release for multi-path UE, control plane may be reconfigured to the left path, if it was configured on the path to be released. In RAN2 #121 meeting, it cleared that changing of direct path while keeping the indirect path can be done with a release-and-add in a single RRC message. This does not exclude a gNB implementation from using separate release and add procedures instead.</w:t>
      </w:r>
    </w:p>
    <w:p>
      <w:pPr>
        <w:rPr>
          <w:rFonts w:hint="eastAsia"/>
          <w:sz w:val="20"/>
          <w:szCs w:val="20"/>
          <w:lang w:val="en-US" w:eastAsia="zh-CN"/>
        </w:rPr>
      </w:pPr>
      <w:r>
        <w:rPr>
          <w:rFonts w:hint="eastAsia"/>
          <w:b w:val="0"/>
          <w:bCs w:val="0"/>
          <w:sz w:val="20"/>
          <w:szCs w:val="20"/>
          <w:lang w:val="en-US" w:eastAsia="zh-CN"/>
        </w:rPr>
        <w:t xml:space="preserve">As in Fig.3, </w:t>
      </w:r>
      <w:r>
        <w:rPr>
          <w:rFonts w:hint="eastAsia"/>
          <w:sz w:val="20"/>
          <w:szCs w:val="20"/>
          <w:lang w:val="en-US" w:eastAsia="zh-CN"/>
        </w:rPr>
        <w:t>remote UE configured multi-path release the indirect path for multi-path for scenario 1,</w:t>
      </w:r>
    </w:p>
    <w:p>
      <w:pPr>
        <w:jc w:val="both"/>
        <w:rPr>
          <w:rFonts w:hint="eastAsia"/>
          <w:b w:val="0"/>
          <w:bCs w:val="0"/>
          <w:sz w:val="20"/>
          <w:szCs w:val="20"/>
          <w:lang w:val="en-US" w:eastAsia="zh-CN"/>
        </w:rPr>
      </w:pPr>
      <w:r>
        <w:rPr>
          <w:rFonts w:hint="eastAsia"/>
          <w:b w:val="0"/>
          <w:bCs w:val="0"/>
          <w:sz w:val="20"/>
          <w:szCs w:val="20"/>
          <w:lang w:val="en-US" w:eastAsia="zh-CN"/>
        </w:rPr>
        <w:t xml:space="preserve">Step 1: gNB decides to release the indirect path. </w:t>
      </w:r>
    </w:p>
    <w:p>
      <w:pPr>
        <w:jc w:val="both"/>
        <w:rPr>
          <w:rFonts w:hint="default"/>
          <w:b w:val="0"/>
          <w:bCs w:val="0"/>
          <w:sz w:val="20"/>
          <w:szCs w:val="20"/>
          <w:lang w:val="en-US" w:eastAsia="zh-CN"/>
        </w:rPr>
      </w:pPr>
      <w:r>
        <w:rPr>
          <w:rFonts w:hint="eastAsia"/>
          <w:b w:val="0"/>
          <w:bCs w:val="0"/>
          <w:sz w:val="20"/>
          <w:szCs w:val="20"/>
          <w:lang w:val="en-US" w:eastAsia="zh-CN"/>
        </w:rPr>
        <w:t xml:space="preserve">Step 2: gNB reconfigure the remote UE, reconfigure SRB on direct path, if not exist. </w:t>
      </w:r>
    </w:p>
    <w:p>
      <w:pPr>
        <w:jc w:val="both"/>
        <w:rPr>
          <w:rFonts w:hint="eastAsia"/>
          <w:b w:val="0"/>
          <w:bCs w:val="0"/>
          <w:sz w:val="20"/>
          <w:szCs w:val="20"/>
          <w:lang w:val="en-US" w:eastAsia="zh-CN"/>
        </w:rPr>
      </w:pPr>
      <w:r>
        <w:rPr>
          <w:rFonts w:hint="eastAsia"/>
          <w:b w:val="0"/>
          <w:bCs w:val="0"/>
          <w:sz w:val="20"/>
          <w:szCs w:val="20"/>
          <w:lang w:val="en-US" w:eastAsia="zh-CN"/>
        </w:rPr>
        <w:t>Step 3: gNB sends the RRC Reconfigure message to remote UE to release the indirect path, which can include the PC5 configuration release and bearer reconfiguration.</w:t>
      </w:r>
    </w:p>
    <w:p>
      <w:pPr>
        <w:jc w:val="both"/>
        <w:rPr>
          <w:rFonts w:hint="eastAsia"/>
          <w:b w:val="0"/>
          <w:bCs w:val="0"/>
          <w:sz w:val="20"/>
          <w:szCs w:val="20"/>
          <w:lang w:val="en-US" w:eastAsia="zh-CN"/>
        </w:rPr>
      </w:pPr>
      <w:r>
        <w:rPr>
          <w:rFonts w:hint="eastAsia"/>
          <w:b w:val="0"/>
          <w:bCs w:val="0"/>
          <w:sz w:val="20"/>
          <w:szCs w:val="20"/>
          <w:lang w:val="en-US" w:eastAsia="zh-CN"/>
        </w:rPr>
        <w:t>Setp 4: gNB sends the RRC Reconfigure message to relay UE to release the remote UE related configuration.</w:t>
      </w:r>
    </w:p>
    <w:p>
      <w:pPr>
        <w:jc w:val="both"/>
        <w:rPr>
          <w:rFonts w:hint="eastAsia"/>
          <w:b w:val="0"/>
          <w:bCs w:val="0"/>
          <w:sz w:val="20"/>
          <w:szCs w:val="20"/>
          <w:lang w:val="en-US" w:eastAsia="zh-CN"/>
        </w:rPr>
      </w:pPr>
      <w:r>
        <w:rPr>
          <w:rFonts w:hint="eastAsia"/>
          <w:b w:val="0"/>
          <w:bCs w:val="0"/>
          <w:sz w:val="20"/>
          <w:szCs w:val="20"/>
          <w:lang w:val="en-US" w:eastAsia="zh-CN"/>
        </w:rPr>
        <w:t>Step 5: remote UE or relay UE release PC5 connection.</w:t>
      </w:r>
    </w:p>
    <w:p>
      <w:pPr>
        <w:jc w:val="both"/>
        <w:rPr>
          <w:rFonts w:hint="default"/>
          <w:b w:val="0"/>
          <w:bCs w:val="0"/>
          <w:sz w:val="20"/>
          <w:szCs w:val="20"/>
          <w:lang w:val="en-US" w:eastAsia="zh-CN"/>
        </w:rPr>
      </w:pPr>
      <w:r>
        <w:rPr>
          <w:rFonts w:hint="eastAsia"/>
          <w:b w:val="0"/>
          <w:bCs w:val="0"/>
          <w:i/>
          <w:iCs/>
          <w:sz w:val="20"/>
          <w:szCs w:val="20"/>
          <w:lang w:val="en-US" w:eastAsia="zh-CN"/>
        </w:rPr>
        <w:t>Notes: Step 2 and step 3 can be performed simultaneously.</w:t>
      </w:r>
    </w:p>
    <w:p>
      <w:pPr>
        <w:jc w:val="center"/>
        <w:rPr>
          <w:rFonts w:hint="eastAsia"/>
          <w:b w:val="0"/>
          <w:bCs w:val="0"/>
          <w:sz w:val="20"/>
          <w:szCs w:val="20"/>
          <w:lang w:val="en-US" w:eastAsia="zh-CN"/>
        </w:rPr>
      </w:pPr>
      <w:r>
        <w:rPr>
          <w:rFonts w:hint="eastAsia"/>
          <w:b w:val="0"/>
          <w:bCs w:val="0"/>
          <w:sz w:val="20"/>
          <w:szCs w:val="20"/>
          <w:lang w:val="en-US" w:eastAsia="zh-CN"/>
        </w:rPr>
        <w:object>
          <v:shape id="_x0000_i1027" o:spt="75" type="#_x0000_t75" style="height:163.8pt;width:372.25pt;" o:ole="t" filled="f" o:preferrelative="t" stroked="f" coordsize="21600,21600">
            <v:path/>
            <v:fill on="f" focussize="0,0"/>
            <v:stroke on="f"/>
            <v:imagedata r:id="rId14" o:title=""/>
            <o:lock v:ext="edit" aspectratio="f"/>
            <w10:wrap type="none"/>
            <w10:anchorlock/>
          </v:shape>
          <o:OLEObject Type="Embed" ProgID="Visio.Drawing.15" ShapeID="_x0000_i1027" DrawAspect="Content" ObjectID="_1468075727" r:id="rId13">
            <o:LockedField>false</o:LockedField>
          </o:OLEObject>
        </w:object>
      </w:r>
    </w:p>
    <w:p>
      <w:pPr>
        <w:jc w:val="center"/>
        <w:rPr>
          <w:rFonts w:hint="eastAsia"/>
          <w:b w:val="0"/>
          <w:bCs w:val="0"/>
          <w:sz w:val="20"/>
          <w:szCs w:val="20"/>
          <w:lang w:val="en-US" w:eastAsia="zh-CN"/>
        </w:rPr>
      </w:pPr>
      <w:r>
        <w:rPr>
          <w:rFonts w:hint="eastAsia"/>
          <w:b/>
          <w:bCs/>
          <w:sz w:val="20"/>
          <w:szCs w:val="20"/>
          <w:lang w:val="en-US" w:eastAsia="zh-CN"/>
        </w:rPr>
        <w:t>Fig.3 Remote UE release indirect path for scenario 1</w:t>
      </w:r>
    </w:p>
    <w:p>
      <w:pPr>
        <w:jc w:val="both"/>
        <w:rPr>
          <w:rFonts w:hint="eastAsia"/>
          <w:b w:val="0"/>
          <w:bCs w:val="0"/>
          <w:sz w:val="20"/>
          <w:szCs w:val="20"/>
          <w:lang w:val="en-US" w:eastAsia="zh-CN"/>
        </w:rPr>
      </w:pPr>
      <w:r>
        <w:rPr>
          <w:rFonts w:hint="eastAsia"/>
          <w:b/>
          <w:bCs/>
          <w:sz w:val="20"/>
          <w:szCs w:val="20"/>
          <w:lang w:val="en-US" w:eastAsia="zh-CN"/>
        </w:rPr>
        <w:t>Proposal 6: It is proposed to agree Fig.3 as baseline for indirect path release for scenario 1.</w:t>
      </w:r>
    </w:p>
    <w:p>
      <w:pPr>
        <w:rPr>
          <w:rFonts w:hint="eastAsia"/>
          <w:sz w:val="20"/>
          <w:szCs w:val="20"/>
          <w:lang w:val="en-US" w:eastAsia="zh-CN"/>
        </w:rPr>
      </w:pPr>
      <w:r>
        <w:rPr>
          <w:rFonts w:hint="eastAsia"/>
          <w:b w:val="0"/>
          <w:bCs w:val="0"/>
          <w:sz w:val="20"/>
          <w:szCs w:val="20"/>
          <w:lang w:val="en-US" w:eastAsia="zh-CN"/>
        </w:rPr>
        <w:t xml:space="preserve">As in Fig.6, </w:t>
      </w:r>
      <w:r>
        <w:rPr>
          <w:rFonts w:hint="eastAsia"/>
          <w:sz w:val="20"/>
          <w:szCs w:val="20"/>
          <w:lang w:val="en-US" w:eastAsia="zh-CN"/>
        </w:rPr>
        <w:t>remote UE configured multi-path release the direct path for multi-path for scenario 1,</w:t>
      </w:r>
    </w:p>
    <w:p>
      <w:pPr>
        <w:jc w:val="both"/>
        <w:rPr>
          <w:rFonts w:hint="eastAsia"/>
          <w:b w:val="0"/>
          <w:bCs w:val="0"/>
          <w:sz w:val="20"/>
          <w:szCs w:val="20"/>
          <w:lang w:val="en-US" w:eastAsia="zh-CN"/>
        </w:rPr>
      </w:pPr>
      <w:r>
        <w:rPr>
          <w:rFonts w:hint="eastAsia"/>
          <w:b w:val="0"/>
          <w:bCs w:val="0"/>
          <w:sz w:val="20"/>
          <w:szCs w:val="20"/>
          <w:lang w:val="en-US" w:eastAsia="zh-CN"/>
        </w:rPr>
        <w:t xml:space="preserve">Step 1: gNB decides to release the direct path. </w:t>
      </w:r>
    </w:p>
    <w:p>
      <w:pPr>
        <w:jc w:val="both"/>
        <w:rPr>
          <w:rFonts w:hint="default"/>
          <w:b w:val="0"/>
          <w:bCs w:val="0"/>
          <w:sz w:val="20"/>
          <w:szCs w:val="20"/>
          <w:lang w:val="en-US" w:eastAsia="zh-CN"/>
        </w:rPr>
      </w:pPr>
      <w:r>
        <w:rPr>
          <w:rFonts w:hint="eastAsia"/>
          <w:b w:val="0"/>
          <w:bCs w:val="0"/>
          <w:sz w:val="20"/>
          <w:szCs w:val="20"/>
          <w:lang w:val="en-US" w:eastAsia="zh-CN"/>
        </w:rPr>
        <w:t xml:space="preserve">Step 2: gNB reconfigure the remote UE, configure SRB on indirect path, if not exist. </w:t>
      </w:r>
    </w:p>
    <w:p>
      <w:pPr>
        <w:jc w:val="both"/>
        <w:rPr>
          <w:rFonts w:hint="eastAsia"/>
          <w:b w:val="0"/>
          <w:bCs w:val="0"/>
          <w:sz w:val="20"/>
          <w:szCs w:val="20"/>
          <w:lang w:val="en-US" w:eastAsia="zh-CN"/>
        </w:rPr>
      </w:pPr>
      <w:r>
        <w:rPr>
          <w:rFonts w:hint="eastAsia"/>
          <w:b w:val="0"/>
          <w:bCs w:val="0"/>
          <w:sz w:val="20"/>
          <w:szCs w:val="20"/>
          <w:lang w:val="en-US" w:eastAsia="zh-CN"/>
        </w:rPr>
        <w:t>Step 3: gNB sends the RRC Reconfigure message to remote UE to release the direct path, which can include bearer reconfiguration.</w:t>
      </w:r>
    </w:p>
    <w:p>
      <w:pPr>
        <w:jc w:val="both"/>
        <w:rPr>
          <w:rFonts w:hint="eastAsia"/>
          <w:b w:val="0"/>
          <w:bCs w:val="0"/>
          <w:sz w:val="20"/>
          <w:szCs w:val="20"/>
          <w:lang w:val="en-US" w:eastAsia="zh-CN"/>
        </w:rPr>
      </w:pPr>
      <w:r>
        <w:rPr>
          <w:rFonts w:hint="eastAsia"/>
          <w:b w:val="0"/>
          <w:bCs w:val="0"/>
          <w:sz w:val="20"/>
          <w:szCs w:val="20"/>
          <w:lang w:val="en-US" w:eastAsia="zh-CN"/>
        </w:rPr>
        <w:t>Setp 4: gNB sends the RRC Reconfigure message to relay UE, which can include bearer reconfiguration.</w:t>
      </w:r>
    </w:p>
    <w:p>
      <w:pPr>
        <w:jc w:val="both"/>
        <w:rPr>
          <w:rFonts w:hint="default"/>
          <w:b w:val="0"/>
          <w:bCs w:val="0"/>
          <w:sz w:val="20"/>
          <w:szCs w:val="20"/>
          <w:lang w:val="en-US" w:eastAsia="zh-CN"/>
        </w:rPr>
      </w:pPr>
      <w:r>
        <w:rPr>
          <w:rFonts w:hint="eastAsia"/>
          <w:b w:val="0"/>
          <w:bCs w:val="0"/>
          <w:i/>
          <w:iCs/>
          <w:sz w:val="20"/>
          <w:szCs w:val="20"/>
          <w:lang w:val="en-US" w:eastAsia="zh-CN"/>
        </w:rPr>
        <w:t>Notes: Step 2 and step 3 can be performed simultaneously.</w:t>
      </w:r>
    </w:p>
    <w:p>
      <w:pPr>
        <w:jc w:val="center"/>
        <w:rPr>
          <w:rFonts w:hint="eastAsia"/>
          <w:b w:val="0"/>
          <w:bCs w:val="0"/>
          <w:sz w:val="20"/>
          <w:szCs w:val="20"/>
          <w:lang w:val="en-US" w:eastAsia="zh-CN"/>
        </w:rPr>
      </w:pPr>
      <w:r>
        <w:rPr>
          <w:rFonts w:hint="eastAsia"/>
          <w:b w:val="0"/>
          <w:bCs w:val="0"/>
          <w:sz w:val="20"/>
          <w:szCs w:val="20"/>
          <w:lang w:val="en-US" w:eastAsia="zh-CN"/>
        </w:rPr>
        <w:object>
          <v:shape id="_x0000_i1028" o:spt="75" type="#_x0000_t75" style="height:158.95pt;width:360.95pt;" o:ole="t" filled="f" o:preferrelative="t" stroked="f" coordsize="21600,21600">
            <v:path/>
            <v:fill on="f" focussize="0,0"/>
            <v:stroke on="f"/>
            <v:imagedata r:id="rId16" o:title=""/>
            <o:lock v:ext="edit" aspectratio="f"/>
            <w10:wrap type="none"/>
            <w10:anchorlock/>
          </v:shape>
          <o:OLEObject Type="Embed" ProgID="Visio.Drawing.15" ShapeID="_x0000_i1028" DrawAspect="Content" ObjectID="_1468075728" r:id="rId15">
            <o:LockedField>false</o:LockedField>
          </o:OLEObject>
        </w:object>
      </w:r>
    </w:p>
    <w:p>
      <w:pPr>
        <w:jc w:val="center"/>
        <w:rPr>
          <w:rFonts w:hint="eastAsia"/>
          <w:b w:val="0"/>
          <w:bCs w:val="0"/>
          <w:sz w:val="20"/>
          <w:szCs w:val="20"/>
          <w:lang w:val="en-US" w:eastAsia="zh-CN"/>
        </w:rPr>
      </w:pPr>
      <w:bookmarkStart w:id="8" w:name="OLE_LINK4"/>
      <w:r>
        <w:rPr>
          <w:rFonts w:hint="eastAsia"/>
          <w:b/>
          <w:bCs/>
          <w:sz w:val="20"/>
          <w:szCs w:val="20"/>
          <w:lang w:val="en-US" w:eastAsia="zh-CN"/>
        </w:rPr>
        <w:t>Fig.4 Remote UE release direct path for scenario 1</w:t>
      </w:r>
    </w:p>
    <w:p>
      <w:pPr>
        <w:jc w:val="both"/>
        <w:rPr>
          <w:rFonts w:hint="default"/>
          <w:highlight w:val="none"/>
          <w:lang w:val="en-US" w:eastAsia="zh-CN"/>
        </w:rPr>
      </w:pPr>
      <w:r>
        <w:rPr>
          <w:rFonts w:hint="eastAsia"/>
          <w:b/>
          <w:bCs/>
          <w:sz w:val="20"/>
          <w:szCs w:val="20"/>
          <w:lang w:val="en-US" w:eastAsia="zh-CN"/>
        </w:rPr>
        <w:t>Proposal 7: It is proposed to agree Fig.4 as baseline for direct path release for scenario 1.</w:t>
      </w:r>
      <w:bookmarkEnd w:id="8"/>
    </w:p>
    <w:bookmarkEnd w:id="7"/>
    <w:p>
      <w:pPr>
        <w:pStyle w:val="2"/>
        <w:rPr>
          <w:rFonts w:hint="eastAsia"/>
          <w:lang w:val="en-US" w:eastAsia="zh-CN"/>
        </w:rPr>
      </w:pPr>
      <w:r>
        <w:rPr>
          <w:rFonts w:hint="eastAsia"/>
          <w:lang w:val="en-US" w:eastAsia="zh-CN"/>
        </w:rPr>
        <w:t>Conclusions</w:t>
      </w:r>
    </w:p>
    <w:p>
      <w:pPr>
        <w:rPr>
          <w:rFonts w:hint="eastAsia"/>
          <w:sz w:val="20"/>
          <w:szCs w:val="20"/>
        </w:rPr>
      </w:pPr>
      <w:r>
        <w:rPr>
          <w:rFonts w:hint="eastAsia"/>
          <w:sz w:val="20"/>
          <w:szCs w:val="20"/>
        </w:rPr>
        <w:t xml:space="preserve">According the above discussion we have following </w:t>
      </w:r>
      <w:r>
        <w:rPr>
          <w:rFonts w:hint="eastAsia"/>
          <w:sz w:val="20"/>
          <w:szCs w:val="20"/>
          <w:lang w:val="en-US" w:eastAsia="zh-CN"/>
        </w:rPr>
        <w:t xml:space="preserve">observations and </w:t>
      </w:r>
      <w:r>
        <w:rPr>
          <w:rFonts w:hint="eastAsia"/>
          <w:sz w:val="20"/>
          <w:szCs w:val="20"/>
        </w:rPr>
        <w:t xml:space="preserve">proposals: </w:t>
      </w:r>
    </w:p>
    <w:p>
      <w:pPr>
        <w:rPr>
          <w:rFonts w:hint="eastAsia"/>
          <w:b/>
          <w:bCs/>
          <w:sz w:val="20"/>
          <w:szCs w:val="20"/>
          <w:highlight w:val="magenta"/>
          <w:lang w:val="en-US" w:eastAsia="zh-CN"/>
        </w:rPr>
      </w:pPr>
      <w:r>
        <w:rPr>
          <w:rFonts w:hint="eastAsia"/>
          <w:b/>
          <w:bCs/>
          <w:sz w:val="20"/>
          <w:szCs w:val="20"/>
          <w:lang w:val="en-US" w:eastAsia="zh-CN"/>
        </w:rPr>
        <w:t>Proposal 1:</w:t>
      </w:r>
      <w:r>
        <w:rPr>
          <w:b/>
          <w:bCs/>
          <w:sz w:val="20"/>
          <w:szCs w:val="20"/>
        </w:rPr>
        <w:t xml:space="preserve"> For scenario 1, SRB1 and SRB2 are always configured on the same pat</w:t>
      </w:r>
      <w:r>
        <w:rPr>
          <w:b/>
          <w:bCs/>
          <w:sz w:val="20"/>
          <w:szCs w:val="20"/>
          <w:highlight w:val="none"/>
        </w:rPr>
        <w:t>h.</w:t>
      </w:r>
      <w:r>
        <w:rPr>
          <w:rFonts w:hint="eastAsia"/>
          <w:b/>
          <w:bCs/>
          <w:sz w:val="20"/>
          <w:szCs w:val="20"/>
          <w:highlight w:val="none"/>
          <w:lang w:val="en-US" w:eastAsia="zh-CN"/>
        </w:rPr>
        <w:t xml:space="preserve"> </w:t>
      </w:r>
    </w:p>
    <w:p>
      <w:pPr>
        <w:jc w:val="both"/>
        <w:rPr>
          <w:rFonts w:hint="eastAsia"/>
          <w:b/>
          <w:bCs/>
          <w:sz w:val="20"/>
          <w:szCs w:val="20"/>
          <w:highlight w:val="none"/>
          <w:lang w:val="en-US" w:eastAsia="zh-CN"/>
        </w:rPr>
      </w:pPr>
      <w:r>
        <w:rPr>
          <w:rFonts w:hint="eastAsia"/>
          <w:b/>
          <w:bCs/>
          <w:sz w:val="20"/>
          <w:szCs w:val="20"/>
          <w:highlight w:val="none"/>
          <w:lang w:val="en-US" w:eastAsia="zh-CN"/>
        </w:rPr>
        <w:t>Proposal 2 : SRB1 and SRB2 can be configured to multi-path bearer independently.</w:t>
      </w:r>
    </w:p>
    <w:p>
      <w:pPr>
        <w:jc w:val="both"/>
        <w:rPr>
          <w:rFonts w:hint="default"/>
          <w:b/>
          <w:bCs/>
          <w:sz w:val="20"/>
          <w:szCs w:val="20"/>
          <w:lang w:val="en-US" w:eastAsia="zh-CN"/>
        </w:rPr>
      </w:pPr>
      <w:r>
        <w:rPr>
          <w:rFonts w:hint="eastAsia" w:cs="Times New Roman"/>
          <w:b/>
          <w:bCs/>
          <w:sz w:val="20"/>
          <w:szCs w:val="20"/>
          <w:lang w:val="en-US" w:eastAsia="zh-CN"/>
        </w:rPr>
        <w:t>Proposal 3: Ask RAN2 to discuss the modeling for multi-path.</w:t>
      </w:r>
    </w:p>
    <w:p>
      <w:pPr>
        <w:jc w:val="both"/>
        <w:rPr>
          <w:rFonts w:hint="default"/>
          <w:b/>
          <w:bCs/>
          <w:sz w:val="20"/>
          <w:szCs w:val="20"/>
          <w:lang w:val="en-US" w:eastAsia="zh-CN"/>
        </w:rPr>
      </w:pPr>
      <w:r>
        <w:rPr>
          <w:rFonts w:hint="eastAsia"/>
          <w:b/>
          <w:bCs/>
          <w:sz w:val="20"/>
          <w:szCs w:val="20"/>
          <w:lang w:val="en-US" w:eastAsia="zh-CN"/>
        </w:rPr>
        <w:t>Proposal 4：It is proposed to agree Fig.1 as baseline for indirect path adding for scenario 1.</w:t>
      </w:r>
    </w:p>
    <w:p>
      <w:pPr>
        <w:jc w:val="both"/>
        <w:rPr>
          <w:rFonts w:hint="eastAsia"/>
          <w:b/>
          <w:bCs/>
          <w:sz w:val="20"/>
          <w:szCs w:val="20"/>
          <w:lang w:val="en-US" w:eastAsia="zh-CN"/>
        </w:rPr>
      </w:pPr>
      <w:r>
        <w:rPr>
          <w:rFonts w:hint="eastAsia"/>
          <w:b/>
          <w:bCs/>
          <w:sz w:val="20"/>
          <w:szCs w:val="20"/>
          <w:lang w:val="en-US" w:eastAsia="zh-CN"/>
        </w:rPr>
        <w:t>Proposal 5：It is proposed to agree Fig.2 as baseline for remote UE direct path adding for scenario 1.</w:t>
      </w:r>
    </w:p>
    <w:p>
      <w:pPr>
        <w:jc w:val="both"/>
        <w:rPr>
          <w:rFonts w:hint="eastAsia"/>
          <w:b w:val="0"/>
          <w:bCs w:val="0"/>
          <w:sz w:val="20"/>
          <w:szCs w:val="20"/>
          <w:lang w:val="en-US" w:eastAsia="zh-CN"/>
        </w:rPr>
      </w:pPr>
      <w:r>
        <w:rPr>
          <w:rFonts w:hint="eastAsia"/>
          <w:b/>
          <w:bCs/>
          <w:sz w:val="20"/>
          <w:szCs w:val="20"/>
          <w:lang w:val="en-US" w:eastAsia="zh-CN"/>
        </w:rPr>
        <w:t>Proposal 6: It is proposed to agree Fig.3 as baseline for indirect path release for scenario 1.</w:t>
      </w:r>
    </w:p>
    <w:p>
      <w:pPr>
        <w:jc w:val="both"/>
        <w:rPr>
          <w:rFonts w:hint="eastAsia"/>
          <w:b/>
          <w:bCs/>
          <w:sz w:val="20"/>
          <w:szCs w:val="20"/>
          <w:highlight w:val="none"/>
          <w:lang w:val="en-US" w:eastAsia="zh-CN"/>
        </w:rPr>
      </w:pPr>
      <w:r>
        <w:rPr>
          <w:rFonts w:hint="eastAsia"/>
          <w:b/>
          <w:bCs/>
          <w:sz w:val="20"/>
          <w:szCs w:val="20"/>
          <w:lang w:val="en-US" w:eastAsia="zh-CN"/>
        </w:rPr>
        <w:t>Proposal 7: It is proposed to agree Fig.4 as baseline for direct path release for scenario 1.</w:t>
      </w:r>
    </w:p>
    <w:p>
      <w:pPr>
        <w:pStyle w:val="2"/>
        <w:rPr>
          <w:rFonts w:hint="eastAsia"/>
          <w:lang w:val="en-US" w:eastAsia="zh-CN"/>
        </w:rPr>
      </w:pPr>
      <w:r>
        <w:rPr>
          <w:rFonts w:hint="eastAsia"/>
          <w:lang w:val="en-US" w:eastAsia="zh-CN"/>
        </w:rPr>
        <w:t>References</w:t>
      </w:r>
      <w:bookmarkStart w:id="9" w:name="_GoBack"/>
      <w:bookmarkEnd w:id="9"/>
    </w:p>
    <w:p>
      <w:pPr>
        <w:tabs>
          <w:tab w:val="left" w:pos="1985"/>
        </w:tabs>
        <w:adjustRightInd/>
        <w:ind w:left="1985" w:hanging="1985"/>
        <w:outlineLvl w:val="0"/>
        <w:rPr>
          <w:rFonts w:hint="default" w:eastAsiaTheme="minorEastAsia"/>
          <w:b w:val="0"/>
          <w:bCs/>
          <w:sz w:val="20"/>
          <w:szCs w:val="20"/>
          <w:lang w:val="en-US" w:eastAsia="zh-CN"/>
        </w:rPr>
      </w:pPr>
      <w:r>
        <w:rPr>
          <w:b w:val="0"/>
          <w:bCs/>
          <w:sz w:val="20"/>
          <w:szCs w:val="20"/>
        </w:rPr>
        <w:t>[1</w:t>
      </w:r>
      <w:r>
        <w:rPr>
          <w:rFonts w:hint="eastAsia"/>
          <w:b w:val="0"/>
          <w:bCs/>
          <w:sz w:val="20"/>
          <w:szCs w:val="20"/>
          <w:lang w:val="en-US" w:eastAsia="zh-CN"/>
        </w:rPr>
        <w:t xml:space="preserve">] R2-2301925, </w:t>
      </w:r>
      <w:r>
        <w:rPr>
          <w:rFonts w:hint="eastAsia"/>
          <w:b w:val="0"/>
          <w:bCs/>
          <w:sz w:val="20"/>
          <w:szCs w:val="20"/>
          <w:lang w:val="it-IT" w:eastAsia="en-US"/>
        </w:rPr>
        <w:t>[Pre121][407] Summary of AI 8.9.4 on Multi-path relaying</w:t>
      </w:r>
      <w:r>
        <w:rPr>
          <w:rFonts w:hint="eastAsia"/>
          <w:b w:val="0"/>
          <w:bCs/>
          <w:sz w:val="20"/>
          <w:szCs w:val="20"/>
          <w:lang w:val="en-US" w:eastAsia="zh-CN"/>
        </w:rPr>
        <w:t>, LG</w:t>
      </w:r>
    </w:p>
    <w:p>
      <w:pPr>
        <w:jc w:val="both"/>
        <w:rPr>
          <w:sz w:val="20"/>
          <w:szCs w:val="20"/>
          <w:highlight w:val="green"/>
        </w:rPr>
      </w:pP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바탕">
    <w:altName w:val="Malgun Gothic"/>
    <w:panose1 w:val="02030600000101010101"/>
    <w:charset w:val="81"/>
    <w:family w:val="roman"/>
    <w:pitch w:val="default"/>
    <w:sig w:usb0="00000000" w:usb1="00000000" w:usb2="00000030" w:usb3="00000000" w:csb0="0008009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B1F90B"/>
    <w:multiLevelType w:val="singleLevel"/>
    <w:tmpl w:val="D3B1F90B"/>
    <w:lvl w:ilvl="0" w:tentative="0">
      <w:start w:val="1"/>
      <w:numFmt w:val="bullet"/>
      <w:lvlText w:val=""/>
      <w:lvlJc w:val="left"/>
      <w:pPr>
        <w:ind w:left="420" w:hanging="420"/>
      </w:pPr>
      <w:rPr>
        <w:rFonts w:hint="default" w:ascii="Wingdings" w:hAnsi="Wingdings"/>
      </w:rPr>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251F4B"/>
    <w:multiLevelType w:val="multilevel"/>
    <w:tmpl w:val="31251F4B"/>
    <w:lvl w:ilvl="0" w:tentative="0">
      <w:start w:val="0"/>
      <w:numFmt w:val="bullet"/>
      <w:pStyle w:val="482"/>
      <w:lvlText w:val="-"/>
      <w:lvlJc w:val="left"/>
      <w:pPr>
        <w:ind w:left="800" w:hanging="400"/>
      </w:pPr>
      <w:rPr>
        <w:rFonts w:hint="default" w:ascii="Times New Roman" w:hAnsi="Times New Roman" w:eastAsia="바탕" w:cs="Times New Roman"/>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9">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1">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3">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5">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9">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1">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5">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2"/>
  </w:num>
  <w:num w:numId="2">
    <w:abstractNumId w:val="1"/>
  </w:num>
  <w:num w:numId="3">
    <w:abstractNumId w:val="26"/>
  </w:num>
  <w:num w:numId="4">
    <w:abstractNumId w:val="13"/>
  </w:num>
  <w:num w:numId="5">
    <w:abstractNumId w:val="9"/>
  </w:num>
  <w:num w:numId="6">
    <w:abstractNumId w:val="11"/>
  </w:num>
  <w:num w:numId="7">
    <w:abstractNumId w:val="14"/>
  </w:num>
  <w:num w:numId="8">
    <w:abstractNumId w:val="15"/>
  </w:num>
  <w:num w:numId="9">
    <w:abstractNumId w:val="28"/>
  </w:num>
  <w:num w:numId="10">
    <w:abstractNumId w:val="16"/>
  </w:num>
  <w:num w:numId="11">
    <w:abstractNumId w:val="24"/>
  </w:num>
  <w:num w:numId="12">
    <w:abstractNumId w:val="12"/>
  </w:num>
  <w:num w:numId="13">
    <w:abstractNumId w:val="2"/>
  </w:num>
  <w:num w:numId="14">
    <w:abstractNumId w:val="4"/>
  </w:num>
  <w:num w:numId="15">
    <w:abstractNumId w:val="23"/>
  </w:num>
  <w:num w:numId="16">
    <w:abstractNumId w:val="7"/>
  </w:num>
  <w:num w:numId="17">
    <w:abstractNumId w:val="19"/>
  </w:num>
  <w:num w:numId="18">
    <w:abstractNumId w:val="25"/>
  </w:num>
  <w:num w:numId="19">
    <w:abstractNumId w:val="3"/>
  </w:num>
  <w:num w:numId="20">
    <w:abstractNumId w:val="27"/>
  </w:num>
  <w:num w:numId="21">
    <w:abstractNumId w:val="21"/>
  </w:num>
  <w:num w:numId="22">
    <w:abstractNumId w:val="10"/>
  </w:num>
  <w:num w:numId="23">
    <w:abstractNumId w:val="17"/>
  </w:num>
  <w:num w:numId="24">
    <w:abstractNumId w:val="18"/>
  </w:num>
  <w:num w:numId="25">
    <w:abstractNumId w:val="6"/>
  </w:num>
  <w:num w:numId="26">
    <w:abstractNumId w:val="5"/>
  </w:num>
  <w:num w:numId="27">
    <w:abstractNumId w:val="20"/>
  </w:num>
  <w:num w:numId="28">
    <w:abstractNumId w:val="8"/>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0D6"/>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E7DEF"/>
    <w:rsid w:val="000F222D"/>
    <w:rsid w:val="000F407D"/>
    <w:rsid w:val="000F48D5"/>
    <w:rsid w:val="000F61E8"/>
    <w:rsid w:val="000F6489"/>
    <w:rsid w:val="000F694F"/>
    <w:rsid w:val="000F6956"/>
    <w:rsid w:val="000F6CDC"/>
    <w:rsid w:val="000F7BD9"/>
    <w:rsid w:val="000F7FD6"/>
    <w:rsid w:val="00100289"/>
    <w:rsid w:val="00100F0D"/>
    <w:rsid w:val="00101E07"/>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094C"/>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6F20"/>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31C"/>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D6B"/>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A1D"/>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D7FEF"/>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169"/>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B9A"/>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A7CE3"/>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27743"/>
    <w:rsid w:val="00732383"/>
    <w:rsid w:val="007327A8"/>
    <w:rsid w:val="00732E84"/>
    <w:rsid w:val="00732EA5"/>
    <w:rsid w:val="00733B8A"/>
    <w:rsid w:val="00733BDE"/>
    <w:rsid w:val="00733FF0"/>
    <w:rsid w:val="0073534E"/>
    <w:rsid w:val="00736740"/>
    <w:rsid w:val="00737957"/>
    <w:rsid w:val="007408EB"/>
    <w:rsid w:val="00742A2C"/>
    <w:rsid w:val="00742BF8"/>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2441"/>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0E9E"/>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4C17"/>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1BA5"/>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6F54"/>
    <w:rsid w:val="009F7024"/>
    <w:rsid w:val="00A01192"/>
    <w:rsid w:val="00A01D78"/>
    <w:rsid w:val="00A027BE"/>
    <w:rsid w:val="00A02D66"/>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EE0"/>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8B"/>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804"/>
    <w:rsid w:val="00AC6C23"/>
    <w:rsid w:val="00AC700E"/>
    <w:rsid w:val="00AC7216"/>
    <w:rsid w:val="00AD0C4F"/>
    <w:rsid w:val="00AD12F6"/>
    <w:rsid w:val="00AD13F5"/>
    <w:rsid w:val="00AD1466"/>
    <w:rsid w:val="00AD177A"/>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2532"/>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549"/>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114"/>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A0"/>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0F6F"/>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C7426"/>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3A2682"/>
    <w:rsid w:val="015A5C58"/>
    <w:rsid w:val="016F3874"/>
    <w:rsid w:val="01700864"/>
    <w:rsid w:val="01FA450B"/>
    <w:rsid w:val="020E1AA3"/>
    <w:rsid w:val="023D4A41"/>
    <w:rsid w:val="026455A7"/>
    <w:rsid w:val="02C34159"/>
    <w:rsid w:val="02DE75F2"/>
    <w:rsid w:val="02EB1AD6"/>
    <w:rsid w:val="030848E7"/>
    <w:rsid w:val="030F7C19"/>
    <w:rsid w:val="032E5078"/>
    <w:rsid w:val="03514022"/>
    <w:rsid w:val="04080A73"/>
    <w:rsid w:val="041E5BEC"/>
    <w:rsid w:val="042F14C5"/>
    <w:rsid w:val="045308D9"/>
    <w:rsid w:val="045D09F3"/>
    <w:rsid w:val="04A157C0"/>
    <w:rsid w:val="04B42320"/>
    <w:rsid w:val="04E464D2"/>
    <w:rsid w:val="051E45B8"/>
    <w:rsid w:val="05E0590D"/>
    <w:rsid w:val="06313A82"/>
    <w:rsid w:val="06345ED8"/>
    <w:rsid w:val="063D3FCC"/>
    <w:rsid w:val="066169B0"/>
    <w:rsid w:val="0679036E"/>
    <w:rsid w:val="06B353F0"/>
    <w:rsid w:val="06B9170C"/>
    <w:rsid w:val="06BD45EC"/>
    <w:rsid w:val="06F853B7"/>
    <w:rsid w:val="06FB1454"/>
    <w:rsid w:val="07056DF5"/>
    <w:rsid w:val="079A04BD"/>
    <w:rsid w:val="07BC1C0A"/>
    <w:rsid w:val="07C834D5"/>
    <w:rsid w:val="07DD5E2A"/>
    <w:rsid w:val="07E469BF"/>
    <w:rsid w:val="07FC2CBC"/>
    <w:rsid w:val="08174E79"/>
    <w:rsid w:val="081808A0"/>
    <w:rsid w:val="08315CF8"/>
    <w:rsid w:val="08363A09"/>
    <w:rsid w:val="086D4748"/>
    <w:rsid w:val="08EB0C1D"/>
    <w:rsid w:val="09196B83"/>
    <w:rsid w:val="09404C41"/>
    <w:rsid w:val="0942392A"/>
    <w:rsid w:val="096B504E"/>
    <w:rsid w:val="098D32A6"/>
    <w:rsid w:val="09AD672F"/>
    <w:rsid w:val="09BD6330"/>
    <w:rsid w:val="0A87677A"/>
    <w:rsid w:val="0AED09C6"/>
    <w:rsid w:val="0AEE1B36"/>
    <w:rsid w:val="0AF7356B"/>
    <w:rsid w:val="0B6D0532"/>
    <w:rsid w:val="0B9D1EDA"/>
    <w:rsid w:val="0BEF6379"/>
    <w:rsid w:val="0C0561B3"/>
    <w:rsid w:val="0C0C0559"/>
    <w:rsid w:val="0C284EC8"/>
    <w:rsid w:val="0C285E30"/>
    <w:rsid w:val="0C4A1412"/>
    <w:rsid w:val="0C973F44"/>
    <w:rsid w:val="0CB30B60"/>
    <w:rsid w:val="0D2F3C11"/>
    <w:rsid w:val="0D480940"/>
    <w:rsid w:val="0DE27015"/>
    <w:rsid w:val="0E22667F"/>
    <w:rsid w:val="0E362757"/>
    <w:rsid w:val="0E67501D"/>
    <w:rsid w:val="0EB02D5D"/>
    <w:rsid w:val="0EB31C68"/>
    <w:rsid w:val="0EBF58D7"/>
    <w:rsid w:val="0ED43620"/>
    <w:rsid w:val="0EE41340"/>
    <w:rsid w:val="0F51018B"/>
    <w:rsid w:val="0FE81BCC"/>
    <w:rsid w:val="0FF16A91"/>
    <w:rsid w:val="100C2D50"/>
    <w:rsid w:val="101E5354"/>
    <w:rsid w:val="10646F63"/>
    <w:rsid w:val="10C37F71"/>
    <w:rsid w:val="11652D87"/>
    <w:rsid w:val="116C3E69"/>
    <w:rsid w:val="119E6AC4"/>
    <w:rsid w:val="11D47AC4"/>
    <w:rsid w:val="11DA7F1D"/>
    <w:rsid w:val="11E95A8C"/>
    <w:rsid w:val="11FB6471"/>
    <w:rsid w:val="121014F6"/>
    <w:rsid w:val="12107F09"/>
    <w:rsid w:val="12571C31"/>
    <w:rsid w:val="12960B26"/>
    <w:rsid w:val="12EC2AC3"/>
    <w:rsid w:val="134A7123"/>
    <w:rsid w:val="13E92207"/>
    <w:rsid w:val="13E96D0B"/>
    <w:rsid w:val="14062C4D"/>
    <w:rsid w:val="141472D0"/>
    <w:rsid w:val="14650CAE"/>
    <w:rsid w:val="14761278"/>
    <w:rsid w:val="1489558A"/>
    <w:rsid w:val="14994D36"/>
    <w:rsid w:val="14A33E1E"/>
    <w:rsid w:val="14D60C00"/>
    <w:rsid w:val="14E56C92"/>
    <w:rsid w:val="15DD707B"/>
    <w:rsid w:val="16247D87"/>
    <w:rsid w:val="16665DCF"/>
    <w:rsid w:val="1669724C"/>
    <w:rsid w:val="16C97B1E"/>
    <w:rsid w:val="17642A82"/>
    <w:rsid w:val="17902280"/>
    <w:rsid w:val="17DA3C99"/>
    <w:rsid w:val="181C3988"/>
    <w:rsid w:val="18251CCC"/>
    <w:rsid w:val="1858112E"/>
    <w:rsid w:val="18B67761"/>
    <w:rsid w:val="18DD4580"/>
    <w:rsid w:val="192A5F9C"/>
    <w:rsid w:val="19625EA7"/>
    <w:rsid w:val="19FC4481"/>
    <w:rsid w:val="1A0B7235"/>
    <w:rsid w:val="1A0F3859"/>
    <w:rsid w:val="1A1E312F"/>
    <w:rsid w:val="1A2D0BB7"/>
    <w:rsid w:val="1A5C6549"/>
    <w:rsid w:val="1A847D79"/>
    <w:rsid w:val="1AE9373A"/>
    <w:rsid w:val="1AF00B66"/>
    <w:rsid w:val="1B1A1D61"/>
    <w:rsid w:val="1B1E08AD"/>
    <w:rsid w:val="1B1F2A63"/>
    <w:rsid w:val="1B317EFE"/>
    <w:rsid w:val="1B4B454D"/>
    <w:rsid w:val="1B5D0142"/>
    <w:rsid w:val="1B7549E9"/>
    <w:rsid w:val="1C1355FA"/>
    <w:rsid w:val="1C247316"/>
    <w:rsid w:val="1C2709E7"/>
    <w:rsid w:val="1C3E267B"/>
    <w:rsid w:val="1C6875C3"/>
    <w:rsid w:val="1C692D59"/>
    <w:rsid w:val="1C911B84"/>
    <w:rsid w:val="1CA85757"/>
    <w:rsid w:val="1CD46CF8"/>
    <w:rsid w:val="1CEA5442"/>
    <w:rsid w:val="1CF16498"/>
    <w:rsid w:val="1CFA3FB4"/>
    <w:rsid w:val="1D452306"/>
    <w:rsid w:val="1D6C17D9"/>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423774"/>
    <w:rsid w:val="20DD6123"/>
    <w:rsid w:val="212F30E0"/>
    <w:rsid w:val="214E3556"/>
    <w:rsid w:val="215640D4"/>
    <w:rsid w:val="215A1AE8"/>
    <w:rsid w:val="21725D75"/>
    <w:rsid w:val="219951C9"/>
    <w:rsid w:val="21A8300F"/>
    <w:rsid w:val="21BA5141"/>
    <w:rsid w:val="220021FF"/>
    <w:rsid w:val="2209468E"/>
    <w:rsid w:val="22101153"/>
    <w:rsid w:val="22486A9B"/>
    <w:rsid w:val="22627E92"/>
    <w:rsid w:val="227007B2"/>
    <w:rsid w:val="234C6F41"/>
    <w:rsid w:val="236B5F79"/>
    <w:rsid w:val="239D1587"/>
    <w:rsid w:val="243D7BB4"/>
    <w:rsid w:val="245576DD"/>
    <w:rsid w:val="25277A37"/>
    <w:rsid w:val="252F40FE"/>
    <w:rsid w:val="254F64C4"/>
    <w:rsid w:val="25506221"/>
    <w:rsid w:val="25615119"/>
    <w:rsid w:val="25A66C1E"/>
    <w:rsid w:val="25A72122"/>
    <w:rsid w:val="25BA7556"/>
    <w:rsid w:val="25C703D4"/>
    <w:rsid w:val="25DB605E"/>
    <w:rsid w:val="2611234C"/>
    <w:rsid w:val="26157A9A"/>
    <w:rsid w:val="26221407"/>
    <w:rsid w:val="262A7837"/>
    <w:rsid w:val="264A04A5"/>
    <w:rsid w:val="26770BF0"/>
    <w:rsid w:val="26784C00"/>
    <w:rsid w:val="2683479B"/>
    <w:rsid w:val="26EB4E1D"/>
    <w:rsid w:val="26FF5A08"/>
    <w:rsid w:val="276F47C4"/>
    <w:rsid w:val="27AE3022"/>
    <w:rsid w:val="28047838"/>
    <w:rsid w:val="28202FCE"/>
    <w:rsid w:val="285C498E"/>
    <w:rsid w:val="288D4CC2"/>
    <w:rsid w:val="289C656C"/>
    <w:rsid w:val="28A94470"/>
    <w:rsid w:val="28EB3A97"/>
    <w:rsid w:val="28F858F5"/>
    <w:rsid w:val="29003519"/>
    <w:rsid w:val="29076CDB"/>
    <w:rsid w:val="290B640E"/>
    <w:rsid w:val="29653351"/>
    <w:rsid w:val="29675EF0"/>
    <w:rsid w:val="29C31412"/>
    <w:rsid w:val="29C77111"/>
    <w:rsid w:val="29DA10B6"/>
    <w:rsid w:val="2A387DEA"/>
    <w:rsid w:val="2AD838B4"/>
    <w:rsid w:val="2B1859F0"/>
    <w:rsid w:val="2B1F140B"/>
    <w:rsid w:val="2BE03C0A"/>
    <w:rsid w:val="2BE14068"/>
    <w:rsid w:val="2BF414F8"/>
    <w:rsid w:val="2C7E00A0"/>
    <w:rsid w:val="2CC60B50"/>
    <w:rsid w:val="2CF36669"/>
    <w:rsid w:val="2D0033E4"/>
    <w:rsid w:val="2D0265D3"/>
    <w:rsid w:val="2D397C4C"/>
    <w:rsid w:val="2D446AC7"/>
    <w:rsid w:val="2D9D0469"/>
    <w:rsid w:val="2DA47739"/>
    <w:rsid w:val="2E051F82"/>
    <w:rsid w:val="2E066346"/>
    <w:rsid w:val="2E4329AA"/>
    <w:rsid w:val="2E6C1280"/>
    <w:rsid w:val="2E933902"/>
    <w:rsid w:val="2ED536B1"/>
    <w:rsid w:val="2EF129F8"/>
    <w:rsid w:val="2F7A3D01"/>
    <w:rsid w:val="302C20AA"/>
    <w:rsid w:val="30434FD4"/>
    <w:rsid w:val="30881314"/>
    <w:rsid w:val="30E65C36"/>
    <w:rsid w:val="313C0D86"/>
    <w:rsid w:val="31405D62"/>
    <w:rsid w:val="318900AD"/>
    <w:rsid w:val="31934393"/>
    <w:rsid w:val="323F7400"/>
    <w:rsid w:val="329D4E6D"/>
    <w:rsid w:val="329D6A61"/>
    <w:rsid w:val="32A11937"/>
    <w:rsid w:val="32A82519"/>
    <w:rsid w:val="32CB3652"/>
    <w:rsid w:val="32E227D9"/>
    <w:rsid w:val="33080D5E"/>
    <w:rsid w:val="331C3CDD"/>
    <w:rsid w:val="333B18DB"/>
    <w:rsid w:val="33717AE2"/>
    <w:rsid w:val="33AB5163"/>
    <w:rsid w:val="33C807CE"/>
    <w:rsid w:val="34583C03"/>
    <w:rsid w:val="348F73AD"/>
    <w:rsid w:val="34933CBE"/>
    <w:rsid w:val="34B700DA"/>
    <w:rsid w:val="34DD24FD"/>
    <w:rsid w:val="356F72E5"/>
    <w:rsid w:val="359A3911"/>
    <w:rsid w:val="35A00268"/>
    <w:rsid w:val="36B0140A"/>
    <w:rsid w:val="36C6100E"/>
    <w:rsid w:val="36D15163"/>
    <w:rsid w:val="36D26B16"/>
    <w:rsid w:val="373C0908"/>
    <w:rsid w:val="3754317B"/>
    <w:rsid w:val="376343E3"/>
    <w:rsid w:val="37D116D4"/>
    <w:rsid w:val="382A563E"/>
    <w:rsid w:val="38423FA1"/>
    <w:rsid w:val="38765B93"/>
    <w:rsid w:val="38AA05FF"/>
    <w:rsid w:val="38D231CA"/>
    <w:rsid w:val="38E00D4B"/>
    <w:rsid w:val="39390E32"/>
    <w:rsid w:val="397E30A1"/>
    <w:rsid w:val="39BD417A"/>
    <w:rsid w:val="39DC7A5C"/>
    <w:rsid w:val="3A30015A"/>
    <w:rsid w:val="3A992A45"/>
    <w:rsid w:val="3A9A0868"/>
    <w:rsid w:val="3B126914"/>
    <w:rsid w:val="3B45403E"/>
    <w:rsid w:val="3BAA7C9F"/>
    <w:rsid w:val="3BCA6819"/>
    <w:rsid w:val="3BE512AD"/>
    <w:rsid w:val="3BEE5E77"/>
    <w:rsid w:val="3BF3033E"/>
    <w:rsid w:val="3C1123E6"/>
    <w:rsid w:val="3CAA1627"/>
    <w:rsid w:val="3CBD7CCD"/>
    <w:rsid w:val="3CCF0A8C"/>
    <w:rsid w:val="3CF05EED"/>
    <w:rsid w:val="3D0A20B5"/>
    <w:rsid w:val="3D4739DE"/>
    <w:rsid w:val="3D8F7C08"/>
    <w:rsid w:val="3D943B91"/>
    <w:rsid w:val="3DCA2CB1"/>
    <w:rsid w:val="3E0C4398"/>
    <w:rsid w:val="3E3775C4"/>
    <w:rsid w:val="3E917879"/>
    <w:rsid w:val="3E9714F9"/>
    <w:rsid w:val="3EC978CF"/>
    <w:rsid w:val="3F0C349F"/>
    <w:rsid w:val="3F0C727A"/>
    <w:rsid w:val="3F301EA6"/>
    <w:rsid w:val="3F44519E"/>
    <w:rsid w:val="3F6C4FBD"/>
    <w:rsid w:val="3F932207"/>
    <w:rsid w:val="3F9E57FE"/>
    <w:rsid w:val="3FC311DD"/>
    <w:rsid w:val="400060CE"/>
    <w:rsid w:val="401563C2"/>
    <w:rsid w:val="40AA4C70"/>
    <w:rsid w:val="40E50F28"/>
    <w:rsid w:val="40E9282C"/>
    <w:rsid w:val="416F2A2F"/>
    <w:rsid w:val="41834EF8"/>
    <w:rsid w:val="41BB57DA"/>
    <w:rsid w:val="41CF2ADC"/>
    <w:rsid w:val="41F8184D"/>
    <w:rsid w:val="42676BBA"/>
    <w:rsid w:val="4268251E"/>
    <w:rsid w:val="42E72CD4"/>
    <w:rsid w:val="43370F53"/>
    <w:rsid w:val="437A6E9D"/>
    <w:rsid w:val="43A37E1F"/>
    <w:rsid w:val="43C20BB6"/>
    <w:rsid w:val="43EA0E22"/>
    <w:rsid w:val="43F1074E"/>
    <w:rsid w:val="448A299B"/>
    <w:rsid w:val="44B0213F"/>
    <w:rsid w:val="44C70D28"/>
    <w:rsid w:val="44D668EB"/>
    <w:rsid w:val="453B6B7F"/>
    <w:rsid w:val="46374870"/>
    <w:rsid w:val="464E5DF8"/>
    <w:rsid w:val="46600699"/>
    <w:rsid w:val="46865544"/>
    <w:rsid w:val="46A87496"/>
    <w:rsid w:val="46AC0522"/>
    <w:rsid w:val="46EF197F"/>
    <w:rsid w:val="46FB1DBC"/>
    <w:rsid w:val="48005341"/>
    <w:rsid w:val="48287A01"/>
    <w:rsid w:val="482A3BAE"/>
    <w:rsid w:val="48531F4C"/>
    <w:rsid w:val="485E1AE5"/>
    <w:rsid w:val="4883458D"/>
    <w:rsid w:val="490C46B1"/>
    <w:rsid w:val="49196BD9"/>
    <w:rsid w:val="491A6549"/>
    <w:rsid w:val="493E309A"/>
    <w:rsid w:val="4944338E"/>
    <w:rsid w:val="49591134"/>
    <w:rsid w:val="49791FD2"/>
    <w:rsid w:val="499D10E1"/>
    <w:rsid w:val="49D23359"/>
    <w:rsid w:val="49D54A18"/>
    <w:rsid w:val="49E46EA6"/>
    <w:rsid w:val="49FB4FB3"/>
    <w:rsid w:val="4A0F32E7"/>
    <w:rsid w:val="4A1E34CC"/>
    <w:rsid w:val="4A221AB4"/>
    <w:rsid w:val="4A660B78"/>
    <w:rsid w:val="4A75754C"/>
    <w:rsid w:val="4AA8165B"/>
    <w:rsid w:val="4AA86352"/>
    <w:rsid w:val="4AB76A5B"/>
    <w:rsid w:val="4BA74DFA"/>
    <w:rsid w:val="4BB1377A"/>
    <w:rsid w:val="4BC91067"/>
    <w:rsid w:val="4BCA26AA"/>
    <w:rsid w:val="4BCE03ED"/>
    <w:rsid w:val="4C003135"/>
    <w:rsid w:val="4C013913"/>
    <w:rsid w:val="4C1646FF"/>
    <w:rsid w:val="4C427715"/>
    <w:rsid w:val="4C61521F"/>
    <w:rsid w:val="4C792F14"/>
    <w:rsid w:val="4C7E7582"/>
    <w:rsid w:val="4CA43A25"/>
    <w:rsid w:val="4CDC6792"/>
    <w:rsid w:val="4CE044DF"/>
    <w:rsid w:val="4D1A1E8F"/>
    <w:rsid w:val="4D447F1D"/>
    <w:rsid w:val="4D530ADD"/>
    <w:rsid w:val="4DAE0631"/>
    <w:rsid w:val="4DFA408F"/>
    <w:rsid w:val="4E02717A"/>
    <w:rsid w:val="4E420051"/>
    <w:rsid w:val="4E4222B3"/>
    <w:rsid w:val="4E6B5155"/>
    <w:rsid w:val="4F0E74E4"/>
    <w:rsid w:val="4F8E3C09"/>
    <w:rsid w:val="4F9A23CE"/>
    <w:rsid w:val="500D6DA7"/>
    <w:rsid w:val="50265CE3"/>
    <w:rsid w:val="506C7C75"/>
    <w:rsid w:val="50C576EC"/>
    <w:rsid w:val="51390CEF"/>
    <w:rsid w:val="51452B0B"/>
    <w:rsid w:val="51BD3E49"/>
    <w:rsid w:val="5245168D"/>
    <w:rsid w:val="527B5C87"/>
    <w:rsid w:val="530128AB"/>
    <w:rsid w:val="5306085A"/>
    <w:rsid w:val="531F5F5B"/>
    <w:rsid w:val="533C6DEA"/>
    <w:rsid w:val="534D4AA2"/>
    <w:rsid w:val="53B9189E"/>
    <w:rsid w:val="54363813"/>
    <w:rsid w:val="547225E2"/>
    <w:rsid w:val="54881577"/>
    <w:rsid w:val="549E77D2"/>
    <w:rsid w:val="54B57839"/>
    <w:rsid w:val="55013843"/>
    <w:rsid w:val="553C28FF"/>
    <w:rsid w:val="5566063A"/>
    <w:rsid w:val="55806ED8"/>
    <w:rsid w:val="5595273D"/>
    <w:rsid w:val="55A27FF4"/>
    <w:rsid w:val="55AA5A00"/>
    <w:rsid w:val="562B1FCE"/>
    <w:rsid w:val="56A454C2"/>
    <w:rsid w:val="57044630"/>
    <w:rsid w:val="57201BC6"/>
    <w:rsid w:val="578616C7"/>
    <w:rsid w:val="579C2E51"/>
    <w:rsid w:val="57AA5DA7"/>
    <w:rsid w:val="57B73179"/>
    <w:rsid w:val="57BA773A"/>
    <w:rsid w:val="57C17E12"/>
    <w:rsid w:val="57D4618D"/>
    <w:rsid w:val="57DD46EC"/>
    <w:rsid w:val="58137757"/>
    <w:rsid w:val="586C74C7"/>
    <w:rsid w:val="587F7544"/>
    <w:rsid w:val="58C170CF"/>
    <w:rsid w:val="58D170FA"/>
    <w:rsid w:val="59140A5F"/>
    <w:rsid w:val="5925167D"/>
    <w:rsid w:val="592649F6"/>
    <w:rsid w:val="59482A6C"/>
    <w:rsid w:val="598307B6"/>
    <w:rsid w:val="5A0751DF"/>
    <w:rsid w:val="5A1D0683"/>
    <w:rsid w:val="5A36690C"/>
    <w:rsid w:val="5A9364AA"/>
    <w:rsid w:val="5A975A33"/>
    <w:rsid w:val="5A9E094C"/>
    <w:rsid w:val="5B65364C"/>
    <w:rsid w:val="5B7261F7"/>
    <w:rsid w:val="5BC64B0C"/>
    <w:rsid w:val="5BF131EC"/>
    <w:rsid w:val="5C6E5495"/>
    <w:rsid w:val="5CBD41C9"/>
    <w:rsid w:val="5CE2002D"/>
    <w:rsid w:val="5D2B6741"/>
    <w:rsid w:val="5D3C25A7"/>
    <w:rsid w:val="5D8461BB"/>
    <w:rsid w:val="5D8A5196"/>
    <w:rsid w:val="5E6231C2"/>
    <w:rsid w:val="5EA740E5"/>
    <w:rsid w:val="5F0C6534"/>
    <w:rsid w:val="5F1B13C2"/>
    <w:rsid w:val="5F296D83"/>
    <w:rsid w:val="5F344C34"/>
    <w:rsid w:val="5F3A587A"/>
    <w:rsid w:val="5F5F66B6"/>
    <w:rsid w:val="5F7D1182"/>
    <w:rsid w:val="5FD12347"/>
    <w:rsid w:val="601042AB"/>
    <w:rsid w:val="60476847"/>
    <w:rsid w:val="606C6E90"/>
    <w:rsid w:val="60743A6C"/>
    <w:rsid w:val="608E0279"/>
    <w:rsid w:val="60F729B1"/>
    <w:rsid w:val="616853DA"/>
    <w:rsid w:val="61AC68AE"/>
    <w:rsid w:val="61EF5BCF"/>
    <w:rsid w:val="625A56DC"/>
    <w:rsid w:val="62794CFA"/>
    <w:rsid w:val="627A203F"/>
    <w:rsid w:val="629E1070"/>
    <w:rsid w:val="62B17564"/>
    <w:rsid w:val="62D51FB1"/>
    <w:rsid w:val="62E83A30"/>
    <w:rsid w:val="630172BC"/>
    <w:rsid w:val="630B55E9"/>
    <w:rsid w:val="63C45036"/>
    <w:rsid w:val="64256E1C"/>
    <w:rsid w:val="647A74F6"/>
    <w:rsid w:val="64964044"/>
    <w:rsid w:val="64AA5431"/>
    <w:rsid w:val="64DA6FAB"/>
    <w:rsid w:val="64E56156"/>
    <w:rsid w:val="64F473DD"/>
    <w:rsid w:val="650A1317"/>
    <w:rsid w:val="653127E3"/>
    <w:rsid w:val="655004B1"/>
    <w:rsid w:val="656F573E"/>
    <w:rsid w:val="65823889"/>
    <w:rsid w:val="65D106FE"/>
    <w:rsid w:val="660C28DA"/>
    <w:rsid w:val="662315AA"/>
    <w:rsid w:val="664B6253"/>
    <w:rsid w:val="66655503"/>
    <w:rsid w:val="66850C0A"/>
    <w:rsid w:val="66B01AB5"/>
    <w:rsid w:val="66C1100A"/>
    <w:rsid w:val="66CF5564"/>
    <w:rsid w:val="66D72064"/>
    <w:rsid w:val="66EF4E9B"/>
    <w:rsid w:val="673A5CF7"/>
    <w:rsid w:val="67902879"/>
    <w:rsid w:val="67B51C00"/>
    <w:rsid w:val="67CF591E"/>
    <w:rsid w:val="67D85628"/>
    <w:rsid w:val="67E12EC3"/>
    <w:rsid w:val="68046A5D"/>
    <w:rsid w:val="680C7AA7"/>
    <w:rsid w:val="684A6F24"/>
    <w:rsid w:val="68550DB9"/>
    <w:rsid w:val="6856768B"/>
    <w:rsid w:val="68975838"/>
    <w:rsid w:val="68A6730E"/>
    <w:rsid w:val="68D9138B"/>
    <w:rsid w:val="68E67A18"/>
    <w:rsid w:val="68F36AD9"/>
    <w:rsid w:val="69413541"/>
    <w:rsid w:val="69797C2C"/>
    <w:rsid w:val="69983703"/>
    <w:rsid w:val="69B9178D"/>
    <w:rsid w:val="69D44E75"/>
    <w:rsid w:val="6A2F624F"/>
    <w:rsid w:val="6A656B97"/>
    <w:rsid w:val="6ADF1CF0"/>
    <w:rsid w:val="6B027B91"/>
    <w:rsid w:val="6B3055CD"/>
    <w:rsid w:val="6B47388C"/>
    <w:rsid w:val="6B58643F"/>
    <w:rsid w:val="6B5A3D5E"/>
    <w:rsid w:val="6BC94603"/>
    <w:rsid w:val="6BE91470"/>
    <w:rsid w:val="6C29676B"/>
    <w:rsid w:val="6C30519E"/>
    <w:rsid w:val="6C340669"/>
    <w:rsid w:val="6C690BF6"/>
    <w:rsid w:val="6C6F1644"/>
    <w:rsid w:val="6CED6020"/>
    <w:rsid w:val="6D137585"/>
    <w:rsid w:val="6D185857"/>
    <w:rsid w:val="6D2115AE"/>
    <w:rsid w:val="6D4F21E4"/>
    <w:rsid w:val="6DA80A88"/>
    <w:rsid w:val="6DF422AA"/>
    <w:rsid w:val="6E1C1ECF"/>
    <w:rsid w:val="6E207D23"/>
    <w:rsid w:val="6EBC1F7A"/>
    <w:rsid w:val="6EDE6175"/>
    <w:rsid w:val="6EE01391"/>
    <w:rsid w:val="6EE26350"/>
    <w:rsid w:val="6FAC21AA"/>
    <w:rsid w:val="6FB67CAC"/>
    <w:rsid w:val="6FB924D4"/>
    <w:rsid w:val="703B48E2"/>
    <w:rsid w:val="70437D94"/>
    <w:rsid w:val="705B2CC4"/>
    <w:rsid w:val="706B1388"/>
    <w:rsid w:val="710B205E"/>
    <w:rsid w:val="71362F62"/>
    <w:rsid w:val="7145058E"/>
    <w:rsid w:val="71607594"/>
    <w:rsid w:val="73046DBD"/>
    <w:rsid w:val="73090D91"/>
    <w:rsid w:val="730A6FE2"/>
    <w:rsid w:val="73114EB7"/>
    <w:rsid w:val="733A6D35"/>
    <w:rsid w:val="73837BE8"/>
    <w:rsid w:val="73D52D85"/>
    <w:rsid w:val="73DB5A09"/>
    <w:rsid w:val="73E464D7"/>
    <w:rsid w:val="73E7573C"/>
    <w:rsid w:val="73F13AE7"/>
    <w:rsid w:val="740B06CE"/>
    <w:rsid w:val="74143A67"/>
    <w:rsid w:val="74167847"/>
    <w:rsid w:val="744A1D0A"/>
    <w:rsid w:val="74903046"/>
    <w:rsid w:val="74DC7528"/>
    <w:rsid w:val="74E60778"/>
    <w:rsid w:val="7513388E"/>
    <w:rsid w:val="7532441A"/>
    <w:rsid w:val="759E5E48"/>
    <w:rsid w:val="7658671B"/>
    <w:rsid w:val="76652C2D"/>
    <w:rsid w:val="76760459"/>
    <w:rsid w:val="767A30CF"/>
    <w:rsid w:val="769A3E41"/>
    <w:rsid w:val="76D04DF9"/>
    <w:rsid w:val="77380522"/>
    <w:rsid w:val="77893E6E"/>
    <w:rsid w:val="779020BC"/>
    <w:rsid w:val="779C3278"/>
    <w:rsid w:val="77B76ADD"/>
    <w:rsid w:val="7806439B"/>
    <w:rsid w:val="78156E80"/>
    <w:rsid w:val="782F1FFA"/>
    <w:rsid w:val="78437DCE"/>
    <w:rsid w:val="78A236C7"/>
    <w:rsid w:val="78F53995"/>
    <w:rsid w:val="790D37DC"/>
    <w:rsid w:val="791E5960"/>
    <w:rsid w:val="792D2A7B"/>
    <w:rsid w:val="79357CA6"/>
    <w:rsid w:val="794F0B2C"/>
    <w:rsid w:val="79652465"/>
    <w:rsid w:val="79912C69"/>
    <w:rsid w:val="79BD3994"/>
    <w:rsid w:val="7A7418F1"/>
    <w:rsid w:val="7A8B0FFA"/>
    <w:rsid w:val="7A9F3973"/>
    <w:rsid w:val="7AD11063"/>
    <w:rsid w:val="7B1C4980"/>
    <w:rsid w:val="7B3A2D1E"/>
    <w:rsid w:val="7B727A3F"/>
    <w:rsid w:val="7B762B8A"/>
    <w:rsid w:val="7B7F22C5"/>
    <w:rsid w:val="7B9C144A"/>
    <w:rsid w:val="7B9C4E24"/>
    <w:rsid w:val="7C2615A0"/>
    <w:rsid w:val="7C764052"/>
    <w:rsid w:val="7C7872D1"/>
    <w:rsid w:val="7D8C6F97"/>
    <w:rsid w:val="7DE54A3D"/>
    <w:rsid w:val="7E09207F"/>
    <w:rsid w:val="7E113B9C"/>
    <w:rsid w:val="7E2C1F7D"/>
    <w:rsid w:val="7E863A85"/>
    <w:rsid w:val="7E987B27"/>
    <w:rsid w:val="7EDB244F"/>
    <w:rsid w:val="7EE10E29"/>
    <w:rsid w:val="7EEE5756"/>
    <w:rsid w:val="7F041201"/>
    <w:rsid w:val="7F19628C"/>
    <w:rsid w:val="7F3E04CE"/>
    <w:rsid w:val="7FA37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482">
    <w:name w:val="스타일1"/>
    <w:basedOn w:val="1"/>
    <w:qFormat/>
    <w:uiPriority w:val="0"/>
    <w:pPr>
      <w:numPr>
        <w:ilvl w:val="0"/>
        <w:numId w:val="28"/>
      </w:numPr>
      <w:spacing w:after="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00BC9A-A25E-44A8-9F42-5358075642B8}">
  <ds:schemaRefs/>
</ds:datastoreItem>
</file>

<file path=docProps/app.xml><?xml version="1.0" encoding="utf-8"?>
<Properties xmlns="http://schemas.openxmlformats.org/officeDocument/2006/extended-properties" xmlns:vt="http://schemas.openxmlformats.org/officeDocument/2006/docPropsVTypes">
  <Template>Normal</Template>
  <Pages>8</Pages>
  <Words>1929</Words>
  <Characters>10999</Characters>
  <Lines>91</Lines>
  <Paragraphs>25</Paragraphs>
  <TotalTime>1</TotalTime>
  <ScaleCrop>false</ScaleCrop>
  <LinksUpToDate>false</LinksUpToDate>
  <CharactersWithSpaces>12903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2022-08-10T03:14:00Z</dcterms:created>
  <dc:creator>QiuZhihong</dc:creator>
  <cp:lastModifiedBy>Xueyan HUANG - CMCC</cp:lastModifiedBy>
  <cp:lastPrinted>2018-09-28T06:47:00Z</cp:lastPrinted>
  <dcterms:modified xsi:type="dcterms:W3CDTF">2023-04-07T08:22:07Z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